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FF614" w14:textId="17417052" w:rsidR="00C77904" w:rsidRDefault="0082552C" w:rsidP="00C77904">
      <w:pPr>
        <w:pStyle w:val="Heading2"/>
        <w:spacing w:line="360" w:lineRule="auto"/>
        <w:rPr>
          <w:rFonts w:asciiTheme="minorHAnsi" w:hAnsiTheme="minorHAnsi" w:cs="Arial"/>
          <w:b w:val="0"/>
          <w:color w:val="1A092D" w:themeColor="text1"/>
          <w:sz w:val="20"/>
          <w:szCs w:val="20"/>
          <w:shd w:val="clear" w:color="auto" w:fill="FFFFFF"/>
        </w:rPr>
      </w:pPr>
      <w:r>
        <w:rPr>
          <w:noProof/>
          <w:color w:val="1A092D" w:themeColor="text1"/>
          <w:szCs w:val="50"/>
          <w:lang w:val="en-US"/>
        </w:rPr>
        <mc:AlternateContent>
          <mc:Choice Requires="wps">
            <w:drawing>
              <wp:anchor distT="0" distB="0" distL="114300" distR="114300" simplePos="0" relativeHeight="251659264" behindDoc="0" locked="0" layoutInCell="1" allowOverlap="1" wp14:anchorId="0F1EC222" wp14:editId="2A0A5ACF">
                <wp:simplePos x="0" y="0"/>
                <wp:positionH relativeFrom="margin">
                  <wp:posOffset>-307341</wp:posOffset>
                </wp:positionH>
                <wp:positionV relativeFrom="paragraph">
                  <wp:posOffset>-1812925</wp:posOffset>
                </wp:positionV>
                <wp:extent cx="8505825" cy="1514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505825" cy="1514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ECF57F" w14:textId="77777777" w:rsidR="0082552C" w:rsidRPr="005D2288" w:rsidRDefault="005D2288" w:rsidP="0082552C">
                            <w:pPr>
                              <w:pStyle w:val="Heading1"/>
                              <w:rPr>
                                <w:color w:val="FFFFFF"/>
                                <w:sz w:val="48"/>
                                <w:szCs w:val="48"/>
                              </w:rPr>
                            </w:pPr>
                            <w:r w:rsidRPr="005D2288">
                              <w:rPr>
                                <w:color w:val="FFFFFF"/>
                                <w:sz w:val="48"/>
                                <w:szCs w:val="48"/>
                              </w:rPr>
                              <w:t>Best Practice</w:t>
                            </w:r>
                            <w:r w:rsidR="00196134" w:rsidRPr="005D2288">
                              <w:rPr>
                                <w:color w:val="FFFFFF"/>
                                <w:sz w:val="48"/>
                                <w:szCs w:val="48"/>
                              </w:rPr>
                              <w:t>- P</w:t>
                            </w:r>
                            <w:r w:rsidRPr="005D2288">
                              <w:rPr>
                                <w:color w:val="FFFFFF"/>
                                <w:sz w:val="48"/>
                                <w:szCs w:val="48"/>
                              </w:rPr>
                              <w:t>roduct Disclosure Statement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24.2pt;margin-top:-142.75pt;width:669.75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uRqAIAAKQFAAAOAAAAZHJzL2Uyb0RvYy54bWysVN9P2zAQfp+0/8Hye0lSN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" filled="f" stroked="f">
                <v:textbox>
                  <w:txbxContent>
                    <w:p w:rsidR="0082552C" w:rsidRPr="005D2288" w:rsidRDefault="005D2288" w:rsidP="0082552C">
                      <w:pPr>
                        <w:pStyle w:val="Heading1"/>
                        <w:rPr>
                          <w:color w:val="FFFFFF"/>
                          <w:sz w:val="48"/>
                          <w:szCs w:val="48"/>
                        </w:rPr>
                      </w:pPr>
                      <w:r w:rsidRPr="005D2288">
                        <w:rPr>
                          <w:color w:val="FFFFFF"/>
                          <w:sz w:val="48"/>
                          <w:szCs w:val="48"/>
                        </w:rPr>
                        <w:t>Best Practice</w:t>
                      </w:r>
                      <w:r w:rsidR="00196134" w:rsidRPr="005D2288">
                        <w:rPr>
                          <w:color w:val="FFFFFF"/>
                          <w:sz w:val="48"/>
                          <w:szCs w:val="48"/>
                        </w:rPr>
                        <w:t>- P</w:t>
                      </w:r>
                      <w:r w:rsidRPr="005D2288">
                        <w:rPr>
                          <w:color w:val="FFFFFF"/>
                          <w:sz w:val="48"/>
                          <w:szCs w:val="48"/>
                        </w:rPr>
                        <w:t>roduct Disclosure Statement</w:t>
                      </w:r>
                    </w:p>
                  </w:txbxContent>
                </v:textbox>
                <w10:wrap anchorx="margin"/>
              </v:shape>
            </w:pict>
          </mc:Fallback>
        </mc:AlternateContent>
      </w:r>
      <w:r w:rsidR="005D2288">
        <w:rPr>
          <w:lang w:val="en-US"/>
        </w:rPr>
        <w:t>What is the Best Practice for providing the correct Product Disclosure Statement (PDS)?</w:t>
      </w:r>
      <w:r w:rsidR="00C77904">
        <w:rPr>
          <w:lang w:val="en-US"/>
        </w:rPr>
        <w:br/>
      </w:r>
      <w:r w:rsidR="00FF0C49">
        <w:rPr>
          <w:rFonts w:asciiTheme="minorHAnsi" w:hAnsiTheme="minorHAnsi" w:cs="Arial"/>
          <w:b w:val="0"/>
          <w:color w:val="1A092D" w:themeColor="text1"/>
          <w:sz w:val="20"/>
          <w:szCs w:val="20"/>
          <w:shd w:val="clear" w:color="auto" w:fill="FFFFFF"/>
        </w:rPr>
        <w:t xml:space="preserve">The Product Disclosure Statement or Policy Wording is an important element in an insurance transaction. It is the PDS read in conjunction with the insureds policy schedule that sets out the cover provided by the insurance policy, and the terms and conditions of that cover for the inured. Providing the correct version will set the correct client expectations </w:t>
      </w:r>
    </w:p>
    <w:p w14:paraId="586BA360" w14:textId="77777777" w:rsidR="00C77904" w:rsidRPr="00C77904" w:rsidRDefault="00C77904" w:rsidP="00C77904">
      <w:pPr>
        <w:pStyle w:val="Heading2"/>
        <w:rPr>
          <w:lang w:val="en-US"/>
        </w:rPr>
      </w:pPr>
      <w:r w:rsidRPr="00C77904">
        <w:rPr>
          <w:lang w:val="en-US"/>
        </w:rPr>
        <w:t>Wh</w:t>
      </w:r>
      <w:r w:rsidR="005D2288">
        <w:rPr>
          <w:lang w:val="en-US"/>
        </w:rPr>
        <w:t>y is this important</w:t>
      </w:r>
      <w:r w:rsidRPr="00C77904">
        <w:rPr>
          <w:lang w:val="en-US"/>
        </w:rPr>
        <w:t>?</w:t>
      </w:r>
    </w:p>
    <w:p w14:paraId="21AFEB30" w14:textId="55B791F0" w:rsidR="00FF0C49" w:rsidRDefault="00FF0C49" w:rsidP="00FF0C49">
      <w:pPr>
        <w:pStyle w:val="Heading2"/>
        <w:spacing w:line="360" w:lineRule="auto"/>
        <w:rPr>
          <w:rFonts w:asciiTheme="minorHAnsi" w:hAnsiTheme="minorHAnsi" w:cs="Arial"/>
          <w:b w:val="0"/>
          <w:color w:val="1A092D" w:themeColor="text1"/>
          <w:sz w:val="20"/>
          <w:szCs w:val="20"/>
          <w:shd w:val="clear" w:color="auto" w:fill="FFFFFF"/>
        </w:rPr>
      </w:pPr>
      <w:r>
        <w:rPr>
          <w:rFonts w:asciiTheme="minorHAnsi" w:hAnsiTheme="minorHAnsi" w:cs="Arial"/>
          <w:b w:val="0"/>
          <w:color w:val="1A092D" w:themeColor="text1"/>
          <w:sz w:val="20"/>
          <w:szCs w:val="20"/>
          <w:shd w:val="clear" w:color="auto" w:fill="FFFFFF"/>
        </w:rPr>
        <w:t>Providing the incorrect version of the PDS can lead to the client’s expectations not being met and a possible PI claim for their Broker. The incorrect versions may provide different sub limits, terms or conditions that may lead the client to believe they have a claim when the correct version does not have the same sub limits, terms or conditions</w:t>
      </w:r>
    </w:p>
    <w:p w14:paraId="74D48589" w14:textId="6FF4F5BA" w:rsidR="005D2288" w:rsidRPr="005D2288" w:rsidRDefault="005D2288" w:rsidP="005D2288">
      <w:pPr>
        <w:pStyle w:val="Heading2"/>
      </w:pPr>
      <w:r>
        <w:t xml:space="preserve">What </w:t>
      </w:r>
      <w:r w:rsidR="00EE63BB">
        <w:t>are your tips</w:t>
      </w:r>
      <w:r>
        <w:t>?</w:t>
      </w:r>
      <w:r w:rsidR="00EE63BB">
        <w:br/>
      </w:r>
    </w:p>
    <w:p w14:paraId="14DD7BC7" w14:textId="1510C094" w:rsidR="00196134" w:rsidRPr="00196134" w:rsidRDefault="00196134" w:rsidP="00EE63BB">
      <w:pPr>
        <w:spacing w:line="360" w:lineRule="auto"/>
        <w:rPr>
          <w:sz w:val="20"/>
          <w:szCs w:val="20"/>
        </w:rPr>
      </w:pPr>
      <w:r w:rsidRPr="00196134">
        <w:rPr>
          <w:sz w:val="20"/>
          <w:szCs w:val="20"/>
        </w:rPr>
        <w:t>Check the schedule provided in the quote or renewal to see if the insurer advises the PDS version – then go to the insurer website and obtain THAT version for your client</w:t>
      </w:r>
      <w:r w:rsidR="00EE63BB">
        <w:rPr>
          <w:sz w:val="20"/>
          <w:szCs w:val="20"/>
        </w:rPr>
        <w:t xml:space="preserve"> </w:t>
      </w:r>
      <w:r w:rsidRPr="00196134">
        <w:rPr>
          <w:sz w:val="20"/>
          <w:szCs w:val="20"/>
        </w:rPr>
        <w:t>or</w:t>
      </w:r>
    </w:p>
    <w:p w14:paraId="0FE2469B" w14:textId="77777777" w:rsidR="00196134" w:rsidRPr="00196134" w:rsidRDefault="00196134" w:rsidP="00196134">
      <w:pPr>
        <w:numPr>
          <w:ilvl w:val="0"/>
          <w:numId w:val="26"/>
        </w:numPr>
        <w:spacing w:line="360" w:lineRule="auto"/>
        <w:rPr>
          <w:sz w:val="20"/>
          <w:szCs w:val="20"/>
        </w:rPr>
      </w:pPr>
      <w:r w:rsidRPr="00196134">
        <w:rPr>
          <w:sz w:val="20"/>
          <w:szCs w:val="20"/>
        </w:rPr>
        <w:t>Request the insurer send you the applicable PDS for the quote/renewal</w:t>
      </w:r>
    </w:p>
    <w:p w14:paraId="76BB5C75" w14:textId="77777777" w:rsidR="00196134" w:rsidRPr="00196134" w:rsidRDefault="00196134" w:rsidP="00196134">
      <w:pPr>
        <w:spacing w:line="360" w:lineRule="auto"/>
        <w:rPr>
          <w:sz w:val="20"/>
          <w:szCs w:val="20"/>
          <w:lang w:val="en-US"/>
        </w:rPr>
      </w:pPr>
      <w:r w:rsidRPr="00196134">
        <w:rPr>
          <w:sz w:val="20"/>
          <w:szCs w:val="20"/>
          <w:lang w:val="en-US"/>
        </w:rPr>
        <w:t xml:space="preserve">There is </w:t>
      </w:r>
      <w:r w:rsidRPr="00196134">
        <w:rPr>
          <w:b/>
          <w:sz w:val="20"/>
          <w:szCs w:val="20"/>
          <w:lang w:val="en-US"/>
        </w:rPr>
        <w:t>no other way</w:t>
      </w:r>
      <w:r w:rsidRPr="00196134">
        <w:rPr>
          <w:sz w:val="20"/>
          <w:szCs w:val="20"/>
          <w:lang w:val="en-US"/>
        </w:rPr>
        <w:t xml:space="preserve"> to ensure you are providing your client with the correct version. The insurer </w:t>
      </w:r>
      <w:r w:rsidRPr="00196134">
        <w:rPr>
          <w:b/>
          <w:sz w:val="20"/>
          <w:szCs w:val="20"/>
          <w:lang w:val="en-US"/>
        </w:rPr>
        <w:t>should</w:t>
      </w:r>
      <w:r w:rsidRPr="00196134">
        <w:rPr>
          <w:sz w:val="20"/>
          <w:szCs w:val="20"/>
          <w:lang w:val="en-US"/>
        </w:rPr>
        <w:t xml:space="preserve"> be providing a PDS with their quote/terms as it is </w:t>
      </w:r>
      <w:r w:rsidRPr="00196134">
        <w:rPr>
          <w:sz w:val="20"/>
          <w:szCs w:val="20"/>
          <w:u w:val="single"/>
          <w:lang w:val="en-US"/>
        </w:rPr>
        <w:t xml:space="preserve">their </w:t>
      </w:r>
      <w:r w:rsidRPr="00196134">
        <w:rPr>
          <w:sz w:val="20"/>
          <w:szCs w:val="20"/>
          <w:lang w:val="en-US"/>
        </w:rPr>
        <w:t xml:space="preserve">terms and conditions, but </w:t>
      </w:r>
      <w:proofErr w:type="gramStart"/>
      <w:r w:rsidRPr="00196134">
        <w:rPr>
          <w:sz w:val="20"/>
          <w:szCs w:val="20"/>
          <w:lang w:val="en-US"/>
        </w:rPr>
        <w:t>more often than not</w:t>
      </w:r>
      <w:proofErr w:type="gramEnd"/>
      <w:r w:rsidRPr="00196134">
        <w:rPr>
          <w:sz w:val="20"/>
          <w:szCs w:val="20"/>
          <w:lang w:val="en-US"/>
        </w:rPr>
        <w:t>, the insurer will leave it for the Broker to source, there by leaving gaps that could become the broker’s PI issue.</w:t>
      </w:r>
    </w:p>
    <w:p w14:paraId="0CD6DE88" w14:textId="77777777" w:rsidR="00196134" w:rsidRPr="00196134" w:rsidRDefault="00196134" w:rsidP="00196134">
      <w:pPr>
        <w:spacing w:line="360" w:lineRule="auto"/>
        <w:rPr>
          <w:sz w:val="20"/>
          <w:szCs w:val="20"/>
          <w:lang w:val="en-US"/>
        </w:rPr>
      </w:pPr>
      <w:r w:rsidRPr="00196134">
        <w:rPr>
          <w:b/>
          <w:sz w:val="20"/>
          <w:szCs w:val="20"/>
          <w:lang w:val="en-US"/>
        </w:rPr>
        <w:lastRenderedPageBreak/>
        <w:t>Best Practice</w:t>
      </w:r>
      <w:r w:rsidRPr="00196134">
        <w:rPr>
          <w:sz w:val="20"/>
          <w:szCs w:val="20"/>
          <w:lang w:val="en-US"/>
        </w:rPr>
        <w:t xml:space="preserve"> dictates that if the PDS is not attached to your quote/terms, then you must ask the insurer for a copy of the applicable PDS or the version number and then source the PDS from the insurer’s website.</w:t>
      </w:r>
    </w:p>
    <w:p w14:paraId="5ABA3472" w14:textId="3EB8B2DA" w:rsidR="00C77904" w:rsidRPr="00EE63BB" w:rsidRDefault="00196134" w:rsidP="00FF0DED">
      <w:pPr>
        <w:spacing w:line="360" w:lineRule="auto"/>
        <w:rPr>
          <w:sz w:val="20"/>
          <w:szCs w:val="20"/>
          <w:lang w:val="en-US"/>
        </w:rPr>
      </w:pPr>
      <w:r w:rsidRPr="00196134">
        <w:rPr>
          <w:sz w:val="20"/>
          <w:szCs w:val="20"/>
          <w:lang w:val="en-US"/>
        </w:rPr>
        <w:t>We understand that this may take some time in the beginning, but as you become familiar with each insurers PDS location the task will be less daunting and more secure for you, your client and your relationship with your insurer</w:t>
      </w:r>
    </w:p>
    <w:p w14:paraId="347AE7A2" w14:textId="77777777" w:rsidR="00C77904" w:rsidRPr="00C77904" w:rsidRDefault="00C77904" w:rsidP="00FF0DED">
      <w:pPr>
        <w:spacing w:line="360" w:lineRule="auto"/>
        <w:rPr>
          <w:b/>
          <w:sz w:val="20"/>
          <w:szCs w:val="20"/>
          <w:u w:val="single"/>
          <w:lang w:val="en-US"/>
        </w:rPr>
      </w:pPr>
      <w:bookmarkStart w:id="0" w:name="_GoBack"/>
      <w:bookmarkEnd w:id="0"/>
    </w:p>
    <w:sectPr w:rsidR="00C77904" w:rsidRPr="00C77904" w:rsidSect="0082552C">
      <w:headerReference w:type="default" r:id="rId11"/>
      <w:footerReference w:type="even" r:id="rId12"/>
      <w:footerReference w:type="default" r:id="rId13"/>
      <w:headerReference w:type="first" r:id="rId14"/>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C9BF" w14:textId="77777777" w:rsidR="00F350A6" w:rsidRDefault="00F350A6" w:rsidP="00A605CC">
      <w:pPr>
        <w:spacing w:before="0" w:after="0"/>
      </w:pPr>
      <w:r>
        <w:separator/>
      </w:r>
    </w:p>
  </w:endnote>
  <w:endnote w:type="continuationSeparator" w:id="0">
    <w:p w14:paraId="6F0D0992" w14:textId="77777777" w:rsidR="00F350A6" w:rsidRDefault="00F350A6"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C1B8" w14:textId="77777777"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8D7992" w14:textId="77777777"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EBDC" w14:textId="77777777"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14:paraId="6DAA284B" w14:textId="77777777"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FAF7" w14:textId="77777777" w:rsidR="00F350A6" w:rsidRDefault="00F350A6" w:rsidP="00A605CC">
      <w:pPr>
        <w:spacing w:before="0" w:after="0"/>
      </w:pPr>
      <w:r>
        <w:separator/>
      </w:r>
    </w:p>
  </w:footnote>
  <w:footnote w:type="continuationSeparator" w:id="0">
    <w:p w14:paraId="786A3B5D" w14:textId="77777777" w:rsidR="00F350A6" w:rsidRDefault="00F350A6"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F262" w14:textId="77777777" w:rsidR="00E338EB" w:rsidRDefault="00E338EB">
    <w:pPr>
      <w:pStyle w:val="Header"/>
    </w:pPr>
    <w:r>
      <w:rPr>
        <w:noProof/>
        <w:lang w:val="en-US"/>
      </w:rPr>
      <w:drawing>
        <wp:anchor distT="0" distB="0" distL="114300" distR="114300" simplePos="0" relativeHeight="251658752" behindDoc="1" locked="0" layoutInCell="1" allowOverlap="1" wp14:anchorId="156D154F" wp14:editId="14D74135">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0F69" w14:textId="77777777" w:rsidR="00B77B03" w:rsidRDefault="00B77B03">
    <w:pPr>
      <w:pStyle w:val="Header"/>
    </w:pPr>
    <w:r w:rsidRPr="00B77B03">
      <w:rPr>
        <w:noProof/>
        <w:lang w:val="en-US"/>
      </w:rPr>
      <w:drawing>
        <wp:anchor distT="0" distB="0" distL="114300" distR="114300" simplePos="0" relativeHeight="251663872" behindDoc="0" locked="0" layoutInCell="1" allowOverlap="1" wp14:anchorId="20ED4900" wp14:editId="4A16480F">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53D75717" wp14:editId="0734FFED">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D0E46E" w14:textId="77777777"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174AD029" wp14:editId="2C207D0D">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4B57FD51" w14:textId="77777777"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56A327D" wp14:editId="061FCC4A">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0106"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D5C19"/>
    <w:multiLevelType w:val="hybridMultilevel"/>
    <w:tmpl w:val="D8E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417E8"/>
    <w:multiLevelType w:val="hybridMultilevel"/>
    <w:tmpl w:val="9B74557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1B6562B"/>
    <w:multiLevelType w:val="hybridMultilevel"/>
    <w:tmpl w:val="F19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34384"/>
    <w:multiLevelType w:val="hybridMultilevel"/>
    <w:tmpl w:val="D01EB04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DF3C8B"/>
    <w:multiLevelType w:val="hybridMultilevel"/>
    <w:tmpl w:val="A1D2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E82158"/>
    <w:multiLevelType w:val="hybridMultilevel"/>
    <w:tmpl w:val="525E6988"/>
    <w:lvl w:ilvl="0" w:tplc="66CE4EC6">
      <w:start w:val="2019"/>
      <w:numFmt w:val="decimal"/>
      <w:lvlText w:val="%1"/>
      <w:lvlJc w:val="left"/>
      <w:pPr>
        <w:ind w:left="831" w:hanging="47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D6005E"/>
    <w:multiLevelType w:val="hybridMultilevel"/>
    <w:tmpl w:val="523E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2C42B3"/>
    <w:multiLevelType w:val="hybridMultilevel"/>
    <w:tmpl w:val="3A54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46997"/>
    <w:multiLevelType w:val="hybridMultilevel"/>
    <w:tmpl w:val="9C5C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405C0"/>
    <w:multiLevelType w:val="hybridMultilevel"/>
    <w:tmpl w:val="2FCE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674A0"/>
    <w:multiLevelType w:val="hybridMultilevel"/>
    <w:tmpl w:val="BB06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16C"/>
    <w:multiLevelType w:val="hybridMultilevel"/>
    <w:tmpl w:val="5EA6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B7804"/>
    <w:multiLevelType w:val="multilevel"/>
    <w:tmpl w:val="007E5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A867E78"/>
    <w:multiLevelType w:val="hybridMultilevel"/>
    <w:tmpl w:val="3FEE228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78E6056"/>
    <w:multiLevelType w:val="hybridMultilevel"/>
    <w:tmpl w:val="32D0B2C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84E5FA0"/>
    <w:multiLevelType w:val="hybridMultilevel"/>
    <w:tmpl w:val="A07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D3D73"/>
    <w:multiLevelType w:val="hybridMultilevel"/>
    <w:tmpl w:val="4AD2AA52"/>
    <w:lvl w:ilvl="0" w:tplc="EC4836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60FF6"/>
    <w:multiLevelType w:val="hybridMultilevel"/>
    <w:tmpl w:val="07D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B0ACF"/>
    <w:multiLevelType w:val="hybridMultilevel"/>
    <w:tmpl w:val="71901E68"/>
    <w:lvl w:ilvl="0" w:tplc="328A2D62">
      <w:start w:val="2019"/>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100D7"/>
    <w:multiLevelType w:val="hybridMultilevel"/>
    <w:tmpl w:val="00F62D00"/>
    <w:lvl w:ilvl="0" w:tplc="1FF0B4C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E044DEE"/>
    <w:multiLevelType w:val="hybridMultilevel"/>
    <w:tmpl w:val="E576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D4446"/>
    <w:multiLevelType w:val="hybridMultilevel"/>
    <w:tmpl w:val="F3BAB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3035EF"/>
    <w:multiLevelType w:val="hybridMultilevel"/>
    <w:tmpl w:val="A1388C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0"/>
  </w:num>
  <w:num w:numId="3">
    <w:abstractNumId w:val="1"/>
  </w:num>
  <w:num w:numId="4">
    <w:abstractNumId w:val="14"/>
  </w:num>
  <w:num w:numId="5">
    <w:abstractNumId w:val="13"/>
  </w:num>
  <w:num w:numId="6">
    <w:abstractNumId w:val="22"/>
  </w:num>
  <w:num w:numId="7">
    <w:abstractNumId w:val="25"/>
  </w:num>
  <w:num w:numId="8">
    <w:abstractNumId w:val="6"/>
  </w:num>
  <w:num w:numId="9">
    <w:abstractNumId w:val="8"/>
  </w:num>
  <w:num w:numId="10">
    <w:abstractNumId w:val="7"/>
  </w:num>
  <w:num w:numId="11">
    <w:abstractNumId w:val="15"/>
  </w:num>
  <w:num w:numId="12">
    <w:abstractNumId w:val="3"/>
  </w:num>
  <w:num w:numId="13">
    <w:abstractNumId w:val="5"/>
  </w:num>
  <w:num w:numId="14">
    <w:abstractNumId w:val="17"/>
  </w:num>
  <w:num w:numId="15">
    <w:abstractNumId w:val="20"/>
  </w:num>
  <w:num w:numId="16">
    <w:abstractNumId w:val="18"/>
  </w:num>
  <w:num w:numId="17">
    <w:abstractNumId w:val="4"/>
  </w:num>
  <w:num w:numId="18">
    <w:abstractNumId w:val="9"/>
  </w:num>
  <w:num w:numId="19">
    <w:abstractNumId w:val="21"/>
  </w:num>
  <w:num w:numId="20">
    <w:abstractNumId w:val="12"/>
  </w:num>
  <w:num w:numId="21">
    <w:abstractNumId w:val="19"/>
  </w:num>
  <w:num w:numId="22">
    <w:abstractNumId w:val="10"/>
  </w:num>
  <w:num w:numId="23">
    <w:abstractNumId w:val="11"/>
  </w:num>
  <w:num w:numId="24">
    <w:abstractNumId w:val="24"/>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4"/>
    <w:rsid w:val="0001496C"/>
    <w:rsid w:val="00093455"/>
    <w:rsid w:val="000B240D"/>
    <w:rsid w:val="000C73BD"/>
    <w:rsid w:val="00137B26"/>
    <w:rsid w:val="00151142"/>
    <w:rsid w:val="00162D39"/>
    <w:rsid w:val="00196134"/>
    <w:rsid w:val="00267675"/>
    <w:rsid w:val="003364F4"/>
    <w:rsid w:val="00342A1A"/>
    <w:rsid w:val="003448CB"/>
    <w:rsid w:val="003E45A5"/>
    <w:rsid w:val="00463C57"/>
    <w:rsid w:val="00472995"/>
    <w:rsid w:val="004968A6"/>
    <w:rsid w:val="004A0F6D"/>
    <w:rsid w:val="004C0A50"/>
    <w:rsid w:val="004D4923"/>
    <w:rsid w:val="004E28B9"/>
    <w:rsid w:val="00536E96"/>
    <w:rsid w:val="00545B3E"/>
    <w:rsid w:val="00554BCB"/>
    <w:rsid w:val="00591A7E"/>
    <w:rsid w:val="005D2288"/>
    <w:rsid w:val="007E6894"/>
    <w:rsid w:val="0080402A"/>
    <w:rsid w:val="0082552C"/>
    <w:rsid w:val="00843CFA"/>
    <w:rsid w:val="00844422"/>
    <w:rsid w:val="00894044"/>
    <w:rsid w:val="00895D6E"/>
    <w:rsid w:val="00914CA8"/>
    <w:rsid w:val="0092046C"/>
    <w:rsid w:val="00931FA7"/>
    <w:rsid w:val="00982818"/>
    <w:rsid w:val="009B6EE4"/>
    <w:rsid w:val="009E4D5D"/>
    <w:rsid w:val="00A430FA"/>
    <w:rsid w:val="00A605CC"/>
    <w:rsid w:val="00AE4AFF"/>
    <w:rsid w:val="00AF5665"/>
    <w:rsid w:val="00B03E86"/>
    <w:rsid w:val="00B46977"/>
    <w:rsid w:val="00B748AC"/>
    <w:rsid w:val="00B77B03"/>
    <w:rsid w:val="00BD3A9A"/>
    <w:rsid w:val="00BE06ED"/>
    <w:rsid w:val="00C12B98"/>
    <w:rsid w:val="00C21B5B"/>
    <w:rsid w:val="00C72478"/>
    <w:rsid w:val="00C77904"/>
    <w:rsid w:val="00D21ED3"/>
    <w:rsid w:val="00D945A0"/>
    <w:rsid w:val="00E3038C"/>
    <w:rsid w:val="00E338EB"/>
    <w:rsid w:val="00E37090"/>
    <w:rsid w:val="00E370B7"/>
    <w:rsid w:val="00E562E1"/>
    <w:rsid w:val="00EE63BB"/>
    <w:rsid w:val="00F06E51"/>
    <w:rsid w:val="00F350A6"/>
    <w:rsid w:val="00FB47E6"/>
    <w:rsid w:val="00FE7723"/>
    <w:rsid w:val="00FF0C49"/>
    <w:rsid w:val="00FF0DED"/>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B3686"/>
  <w14:defaultImageDpi w14:val="300"/>
  <w15:docId w15:val="{30C3D9C3-BE06-449A-8440-84180A9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ListParagraph">
    <w:name w:val="List Paragraph"/>
    <w:basedOn w:val="Normal"/>
    <w:uiPriority w:val="34"/>
    <w:qFormat/>
    <w:rsid w:val="0080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4.xml><?xml version="1.0" encoding="utf-8"?>
<ds:datastoreItem xmlns:ds="http://schemas.openxmlformats.org/officeDocument/2006/customXml" ds:itemID="{B827B86E-7822-462B-9DA7-8C49D6A0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2019-10-30T00:23:00Z</dcterms:created>
  <dcterms:modified xsi:type="dcterms:W3CDTF">2019-10-30T00:23:00Z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