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66BB" w14:textId="5642E387" w:rsidR="00C77904" w:rsidRPr="00C77904" w:rsidRDefault="0082552C" w:rsidP="00C77904">
      <w:pPr>
        <w:pStyle w:val="Heading2"/>
        <w:spacing w:line="360" w:lineRule="auto"/>
      </w:pPr>
      <w:r>
        <w:rPr>
          <w:noProof/>
          <w:color w:val="1A092D" w:themeColor="text1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02D62" wp14:editId="7669ED87">
                <wp:simplePos x="0" y="0"/>
                <wp:positionH relativeFrom="margin">
                  <wp:posOffset>-307340</wp:posOffset>
                </wp:positionH>
                <wp:positionV relativeFrom="paragraph">
                  <wp:posOffset>-1812925</wp:posOffset>
                </wp:positionV>
                <wp:extent cx="6838950" cy="1476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0F07" w14:textId="77777777" w:rsidR="0082552C" w:rsidRPr="0082552C" w:rsidRDefault="00C77904" w:rsidP="0082552C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Cs w:val="50"/>
                              </w:rPr>
                              <w:t xml:space="preserve">Uplift </w:t>
                            </w:r>
                            <w:r w:rsidR="001D5ACC">
                              <w:rPr>
                                <w:color w:val="FFFFFF"/>
                                <w:szCs w:val="50"/>
                              </w:rPr>
                              <w:t>1</w:t>
                            </w:r>
                            <w:r w:rsidR="00196134">
                              <w:rPr>
                                <w:color w:val="FFFFFF"/>
                                <w:szCs w:val="50"/>
                              </w:rPr>
                              <w:t xml:space="preserve"> </w:t>
                            </w:r>
                            <w:r w:rsidR="001D5ACC">
                              <w:rPr>
                                <w:color w:val="FFFFFF"/>
                                <w:szCs w:val="50"/>
                              </w:rPr>
                              <w:t>–</w:t>
                            </w:r>
                            <w:r w:rsidR="00196134">
                              <w:rPr>
                                <w:color w:val="FFFFFF"/>
                                <w:szCs w:val="50"/>
                              </w:rPr>
                              <w:t xml:space="preserve"> </w:t>
                            </w:r>
                            <w:r w:rsidR="001D5ACC">
                              <w:rPr>
                                <w:color w:val="FFFFFF"/>
                                <w:szCs w:val="50"/>
                              </w:rPr>
                              <w:t>Missing Essential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2D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2pt;margin-top:-142.75pt;width:538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" filled="f" stroked="f">
                <v:textbox>
                  <w:txbxContent>
                    <w:p w14:paraId="16D60F07" w14:textId="77777777" w:rsidR="0082552C" w:rsidRPr="0082552C" w:rsidRDefault="00C77904" w:rsidP="0082552C">
                      <w:pPr>
                        <w:pStyle w:val="Heading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Cs w:val="50"/>
                        </w:rPr>
                        <w:t xml:space="preserve">Uplift </w:t>
                      </w:r>
                      <w:r w:rsidR="001D5ACC">
                        <w:rPr>
                          <w:color w:val="FFFFFF"/>
                          <w:szCs w:val="50"/>
                        </w:rPr>
                        <w:t>1</w:t>
                      </w:r>
                      <w:r w:rsidR="00196134">
                        <w:rPr>
                          <w:color w:val="FFFFFF"/>
                          <w:szCs w:val="50"/>
                        </w:rPr>
                        <w:t xml:space="preserve"> </w:t>
                      </w:r>
                      <w:r w:rsidR="001D5ACC">
                        <w:rPr>
                          <w:color w:val="FFFFFF"/>
                          <w:szCs w:val="50"/>
                        </w:rPr>
                        <w:t>–</w:t>
                      </w:r>
                      <w:r w:rsidR="00196134">
                        <w:rPr>
                          <w:color w:val="FFFFFF"/>
                          <w:szCs w:val="50"/>
                        </w:rPr>
                        <w:t xml:space="preserve"> </w:t>
                      </w:r>
                      <w:r w:rsidR="001D5ACC">
                        <w:rPr>
                          <w:color w:val="FFFFFF"/>
                          <w:szCs w:val="50"/>
                        </w:rPr>
                        <w:t>Missing Essential 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904">
        <w:rPr>
          <w:lang w:val="en-US"/>
        </w:rPr>
        <w:t>Why do you need to be audited?</w:t>
      </w:r>
      <w:r w:rsidR="00C77904">
        <w:rPr>
          <w:lang w:val="en-US"/>
        </w:rPr>
        <w:br/>
      </w:r>
      <w:r w:rsidR="00C77904" w:rsidRPr="00C77904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 xml:space="preserve">AFS Licensees are </w:t>
      </w:r>
      <w:r w:rsidR="001925CF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>required</w:t>
      </w:r>
      <w:r w:rsidR="00C77904" w:rsidRPr="00C77904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 xml:space="preserve"> to undertake regular audit reviews of their compliance and risk management programme to evaluate its appropriateness for the business and to prevent compliance and business failures. As you </w:t>
      </w:r>
      <w:r w:rsidR="00935D33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>are authorised</w:t>
      </w:r>
      <w:r w:rsidR="00C77904" w:rsidRPr="00C77904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 xml:space="preserve"> under the CBN</w:t>
      </w:r>
      <w:r w:rsidR="001925CF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 xml:space="preserve"> AFS</w:t>
      </w:r>
      <w:r w:rsidR="00C77904" w:rsidRPr="00C77904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 xml:space="preserve"> licence, we</w:t>
      </w:r>
      <w:r w:rsidR="001925CF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 xml:space="preserve"> are legally required</w:t>
      </w:r>
      <w:r w:rsidR="00E76DB4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 xml:space="preserve"> to</w:t>
      </w:r>
      <w:r w:rsidR="00C77904" w:rsidRPr="00C77904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 xml:space="preserve"> undertake regular audit reviews of </w:t>
      </w:r>
      <w:r w:rsidR="00C77904" w:rsidRPr="00C77904">
        <w:rPr>
          <w:rFonts w:asciiTheme="minorHAnsi" w:hAnsiTheme="minorHAnsi" w:cs="Arial"/>
          <w:b w:val="0"/>
          <w:color w:val="1A092D" w:themeColor="text1"/>
          <w:sz w:val="20"/>
          <w:szCs w:val="20"/>
          <w:u w:val="single"/>
          <w:shd w:val="clear" w:color="auto" w:fill="FFFFFF"/>
        </w:rPr>
        <w:t>your</w:t>
      </w:r>
      <w:r w:rsidR="00C77904" w:rsidRPr="00C77904">
        <w:rPr>
          <w:rFonts w:asciiTheme="minorHAnsi" w:hAnsiTheme="minorHAnsi" w:cs="Arial"/>
          <w:b w:val="0"/>
          <w:color w:val="1A092D" w:themeColor="text1"/>
          <w:sz w:val="20"/>
          <w:szCs w:val="20"/>
          <w:shd w:val="clear" w:color="auto" w:fill="FFFFFF"/>
        </w:rPr>
        <w:t xml:space="preserve"> business.</w:t>
      </w:r>
    </w:p>
    <w:p w14:paraId="09A7EDED" w14:textId="77777777" w:rsidR="00C77904" w:rsidRPr="00C77904" w:rsidRDefault="00C77904" w:rsidP="00C77904">
      <w:pPr>
        <w:pStyle w:val="Heading2"/>
        <w:rPr>
          <w:lang w:val="en-US"/>
        </w:rPr>
      </w:pPr>
      <w:r w:rsidRPr="00C77904">
        <w:rPr>
          <w:lang w:val="en-US"/>
        </w:rPr>
        <w:t>What is the purpose of a compliance audit &amp; review?</w:t>
      </w:r>
    </w:p>
    <w:p w14:paraId="0A5F5659" w14:textId="77777777" w:rsidR="00C77904" w:rsidRPr="00C77904" w:rsidRDefault="00C77904" w:rsidP="00C77904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C77904">
        <w:rPr>
          <w:sz w:val="20"/>
          <w:szCs w:val="20"/>
        </w:rPr>
        <w:t xml:space="preserve">Measure adherence to your business processes and regulatory requirements </w:t>
      </w:r>
    </w:p>
    <w:p w14:paraId="06803F1F" w14:textId="77777777" w:rsidR="00C77904" w:rsidRPr="00C77904" w:rsidRDefault="00C77904" w:rsidP="00C77904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C77904">
        <w:rPr>
          <w:sz w:val="20"/>
          <w:szCs w:val="20"/>
        </w:rPr>
        <w:t>Identify potential compliance and risk management issues or breaches</w:t>
      </w:r>
    </w:p>
    <w:p w14:paraId="010230E1" w14:textId="77777777" w:rsidR="00C77904" w:rsidRPr="00C77904" w:rsidRDefault="00C77904" w:rsidP="00C77904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C77904">
        <w:rPr>
          <w:sz w:val="20"/>
          <w:szCs w:val="20"/>
        </w:rPr>
        <w:t>Measure progress against your internal benchmarks and applicable Australian Standards for compliance and risk management</w:t>
      </w:r>
    </w:p>
    <w:p w14:paraId="4C19C615" w14:textId="03BCFF41" w:rsidR="00C77904" w:rsidRDefault="00C77904" w:rsidP="00C77904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C77904">
        <w:rPr>
          <w:sz w:val="20"/>
          <w:szCs w:val="20"/>
        </w:rPr>
        <w:t>Identify opportunities for business improvement</w:t>
      </w:r>
    </w:p>
    <w:p w14:paraId="04990794" w14:textId="2E777C50" w:rsidR="00935D33" w:rsidRPr="00C77904" w:rsidRDefault="00935D33" w:rsidP="00C77904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Ensure compliance with best practice processes</w:t>
      </w:r>
    </w:p>
    <w:p w14:paraId="13D10320" w14:textId="77777777" w:rsidR="00C77904" w:rsidRPr="00C77904" w:rsidRDefault="00C77904" w:rsidP="00C77904">
      <w:pPr>
        <w:pStyle w:val="Heading2"/>
        <w:rPr>
          <w:lang w:val="en-US"/>
        </w:rPr>
      </w:pPr>
      <w:r w:rsidRPr="00C77904">
        <w:rPr>
          <w:lang w:val="en-US"/>
        </w:rPr>
        <w:t>What is the benefit of regular audits?</w:t>
      </w:r>
    </w:p>
    <w:p w14:paraId="5471AC5B" w14:textId="57D8F3B0" w:rsidR="00C77904" w:rsidRPr="00C77904" w:rsidRDefault="00C77904" w:rsidP="00C77904">
      <w:pPr>
        <w:spacing w:line="360" w:lineRule="auto"/>
        <w:rPr>
          <w:b/>
          <w:bCs/>
          <w:sz w:val="20"/>
          <w:szCs w:val="20"/>
        </w:rPr>
      </w:pPr>
      <w:r w:rsidRPr="00C77904">
        <w:rPr>
          <w:sz w:val="20"/>
          <w:szCs w:val="20"/>
        </w:rPr>
        <w:t xml:space="preserve">Regular audits </w:t>
      </w:r>
      <w:r w:rsidR="001925CF">
        <w:rPr>
          <w:sz w:val="20"/>
          <w:szCs w:val="20"/>
        </w:rPr>
        <w:t xml:space="preserve">which </w:t>
      </w:r>
      <w:r w:rsidRPr="00C77904">
        <w:rPr>
          <w:sz w:val="20"/>
          <w:szCs w:val="20"/>
        </w:rPr>
        <w:t>focus on risk management, professional practice and compliance will assist you to </w:t>
      </w:r>
      <w:r w:rsidRPr="00C77904">
        <w:rPr>
          <w:b/>
          <w:bCs/>
          <w:sz w:val="20"/>
          <w:szCs w:val="20"/>
        </w:rPr>
        <w:t>continually improve</w:t>
      </w:r>
      <w:r w:rsidR="001925CF">
        <w:rPr>
          <w:b/>
          <w:bCs/>
          <w:sz w:val="20"/>
          <w:szCs w:val="20"/>
        </w:rPr>
        <w:t xml:space="preserve"> and</w:t>
      </w:r>
      <w:r w:rsidRPr="00C77904">
        <w:rPr>
          <w:b/>
          <w:bCs/>
          <w:sz w:val="20"/>
          <w:szCs w:val="20"/>
        </w:rPr>
        <w:t xml:space="preserve"> upgrade your business and to measure your progress.</w:t>
      </w:r>
    </w:p>
    <w:p w14:paraId="6DEB72D0" w14:textId="3909837A" w:rsidR="00C77904" w:rsidRPr="00C77904" w:rsidRDefault="00C77904" w:rsidP="00C77904">
      <w:pPr>
        <w:spacing w:line="360" w:lineRule="auto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Recently CBN partnered with Gold Seal who have completed 267 file audits between April 2019 and July 2019</w:t>
      </w:r>
      <w:r w:rsidR="001925CF">
        <w:rPr>
          <w:sz w:val="20"/>
          <w:szCs w:val="20"/>
          <w:lang w:val="en-US"/>
        </w:rPr>
        <w:t>.</w:t>
      </w:r>
      <w:r w:rsidRPr="00C77904">
        <w:rPr>
          <w:sz w:val="20"/>
          <w:szCs w:val="20"/>
          <w:lang w:val="en-US"/>
        </w:rPr>
        <w:t>Of the 267 files audited:</w:t>
      </w:r>
    </w:p>
    <w:p w14:paraId="7CA08654" w14:textId="77777777" w:rsidR="00C77904" w:rsidRPr="00C77904" w:rsidRDefault="00C77904" w:rsidP="00C77904">
      <w:pPr>
        <w:numPr>
          <w:ilvl w:val="0"/>
          <w:numId w:val="7"/>
        </w:numPr>
        <w:spacing w:line="360" w:lineRule="auto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120 passed on first review (45%)</w:t>
      </w:r>
    </w:p>
    <w:p w14:paraId="354E2C98" w14:textId="77777777" w:rsidR="00C77904" w:rsidRPr="00C77904" w:rsidRDefault="00C77904" w:rsidP="00C77904">
      <w:pPr>
        <w:numPr>
          <w:ilvl w:val="0"/>
          <w:numId w:val="7"/>
        </w:numPr>
        <w:spacing w:line="360" w:lineRule="auto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t>147 failed on first review (55%)</w:t>
      </w:r>
    </w:p>
    <w:p w14:paraId="1311823D" w14:textId="1BBD7830" w:rsidR="00C77904" w:rsidRPr="00C77904" w:rsidRDefault="00C77904" w:rsidP="00C77904">
      <w:pPr>
        <w:numPr>
          <w:ilvl w:val="0"/>
          <w:numId w:val="7"/>
        </w:numPr>
        <w:spacing w:line="360" w:lineRule="auto"/>
        <w:rPr>
          <w:sz w:val="20"/>
          <w:szCs w:val="20"/>
          <w:lang w:val="en-US"/>
        </w:rPr>
      </w:pPr>
      <w:r w:rsidRPr="00C77904">
        <w:rPr>
          <w:sz w:val="20"/>
          <w:szCs w:val="20"/>
          <w:lang w:val="en-US"/>
        </w:rPr>
        <w:lastRenderedPageBreak/>
        <w:t>7 of the 147 still failed after</w:t>
      </w:r>
      <w:r w:rsidR="001925CF">
        <w:rPr>
          <w:sz w:val="20"/>
          <w:szCs w:val="20"/>
          <w:lang w:val="en-US"/>
        </w:rPr>
        <w:t xml:space="preserve"> being given</w:t>
      </w:r>
      <w:r w:rsidRPr="00C77904">
        <w:rPr>
          <w:sz w:val="20"/>
          <w:szCs w:val="20"/>
          <w:lang w:val="en-US"/>
        </w:rPr>
        <w:t>14 day</w:t>
      </w:r>
      <w:r w:rsidR="001925CF">
        <w:rPr>
          <w:sz w:val="20"/>
          <w:szCs w:val="20"/>
          <w:lang w:val="en-US"/>
        </w:rPr>
        <w:t>s to provide further documentation</w:t>
      </w:r>
      <w:r w:rsidRPr="00C77904">
        <w:rPr>
          <w:sz w:val="20"/>
          <w:szCs w:val="20"/>
          <w:lang w:val="en-US"/>
        </w:rPr>
        <w:t xml:space="preserve"> (5%)</w:t>
      </w:r>
    </w:p>
    <w:p w14:paraId="21BE086C" w14:textId="77777777" w:rsidR="00C77904" w:rsidRPr="00931FA7" w:rsidRDefault="005E49D5" w:rsidP="00B46977">
      <w:pPr>
        <w:pStyle w:val="Heading1"/>
      </w:pPr>
      <w:r>
        <w:t>Missing Essential Documents</w:t>
      </w:r>
    </w:p>
    <w:p w14:paraId="1255DBCC" w14:textId="625DB9DD" w:rsidR="005E49D5" w:rsidRPr="005E49D5" w:rsidRDefault="005E49D5" w:rsidP="005E49D5">
      <w:pPr>
        <w:spacing w:line="360" w:lineRule="auto"/>
        <w:rPr>
          <w:sz w:val="20"/>
          <w:szCs w:val="20"/>
        </w:rPr>
      </w:pPr>
      <w:bookmarkStart w:id="0" w:name="_Hlk22228194"/>
      <w:proofErr w:type="gramStart"/>
      <w:r w:rsidRPr="005E49D5">
        <w:rPr>
          <w:sz w:val="20"/>
          <w:szCs w:val="20"/>
        </w:rPr>
        <w:t>During the course of</w:t>
      </w:r>
      <w:proofErr w:type="gramEnd"/>
      <w:r w:rsidRPr="005E49D5">
        <w:rPr>
          <w:sz w:val="20"/>
          <w:szCs w:val="20"/>
        </w:rPr>
        <w:t xml:space="preserve"> the Audit reviews, four key areas</w:t>
      </w:r>
      <w:r w:rsidR="00935D33">
        <w:rPr>
          <w:sz w:val="20"/>
          <w:szCs w:val="20"/>
        </w:rPr>
        <w:t xml:space="preserve"> of non-compliance</w:t>
      </w:r>
      <w:r w:rsidRPr="005E49D5">
        <w:rPr>
          <w:sz w:val="20"/>
          <w:szCs w:val="20"/>
        </w:rPr>
        <w:t xml:space="preserve"> </w:t>
      </w:r>
      <w:r w:rsidR="001925CF">
        <w:rPr>
          <w:sz w:val="20"/>
          <w:szCs w:val="20"/>
        </w:rPr>
        <w:t>have been</w:t>
      </w:r>
      <w:r w:rsidRPr="005E49D5">
        <w:rPr>
          <w:sz w:val="20"/>
          <w:szCs w:val="20"/>
        </w:rPr>
        <w:t xml:space="preserve"> identified</w:t>
      </w:r>
      <w:r w:rsidR="008A2242">
        <w:rPr>
          <w:sz w:val="20"/>
          <w:szCs w:val="20"/>
        </w:rPr>
        <w:t>,</w:t>
      </w:r>
      <w:r w:rsidRPr="005E49D5">
        <w:rPr>
          <w:sz w:val="20"/>
          <w:szCs w:val="20"/>
        </w:rPr>
        <w:t xml:space="preserve"> one of these is </w:t>
      </w:r>
      <w:bookmarkEnd w:id="0"/>
      <w:r w:rsidRPr="005E49D5">
        <w:rPr>
          <w:b/>
          <w:sz w:val="20"/>
          <w:szCs w:val="20"/>
        </w:rPr>
        <w:t>missing essential documents.</w:t>
      </w:r>
    </w:p>
    <w:p w14:paraId="02DDDC4F" w14:textId="012685AF" w:rsidR="005E49D5" w:rsidRPr="005E49D5" w:rsidRDefault="005E49D5" w:rsidP="005E49D5">
      <w:pPr>
        <w:spacing w:line="360" w:lineRule="auto"/>
        <w:rPr>
          <w:sz w:val="20"/>
          <w:szCs w:val="20"/>
        </w:rPr>
      </w:pPr>
      <w:r w:rsidRPr="005E49D5">
        <w:rPr>
          <w:sz w:val="20"/>
          <w:szCs w:val="20"/>
        </w:rPr>
        <w:t>The documents required at each step of an insurance transaction are essential to the protection of all parties involved.</w:t>
      </w:r>
    </w:p>
    <w:p w14:paraId="145962D9" w14:textId="352599E9" w:rsidR="005E49D5" w:rsidRPr="005E49D5" w:rsidRDefault="005E49D5" w:rsidP="005E49D5">
      <w:pPr>
        <w:spacing w:line="360" w:lineRule="auto"/>
        <w:rPr>
          <w:sz w:val="20"/>
          <w:szCs w:val="20"/>
        </w:rPr>
      </w:pPr>
      <w:r w:rsidRPr="005E49D5">
        <w:rPr>
          <w:sz w:val="20"/>
          <w:szCs w:val="20"/>
        </w:rPr>
        <w:t>Gold Seal have designed and provided for your use, both a PDF and a manual version of a Best Practice documentation checklist. Given the results shared above, we feel it</w:t>
      </w:r>
      <w:r w:rsidR="001925CF">
        <w:rPr>
          <w:sz w:val="20"/>
          <w:szCs w:val="20"/>
        </w:rPr>
        <w:t xml:space="preserve"> is</w:t>
      </w:r>
      <w:r w:rsidRPr="005E49D5">
        <w:rPr>
          <w:sz w:val="20"/>
          <w:szCs w:val="20"/>
        </w:rPr>
        <w:t xml:space="preserve"> </w:t>
      </w:r>
      <w:r w:rsidRPr="005E49D5">
        <w:rPr>
          <w:sz w:val="20"/>
          <w:szCs w:val="20"/>
          <w:u w:val="single"/>
        </w:rPr>
        <w:t xml:space="preserve">imperative </w:t>
      </w:r>
      <w:r w:rsidRPr="005E49D5">
        <w:rPr>
          <w:sz w:val="20"/>
          <w:szCs w:val="20"/>
        </w:rPr>
        <w:t>to the security and protection of your business</w:t>
      </w:r>
      <w:r w:rsidR="00935D33">
        <w:rPr>
          <w:sz w:val="20"/>
          <w:szCs w:val="20"/>
        </w:rPr>
        <w:t>, and CBN’s licence,</w:t>
      </w:r>
      <w:r w:rsidRPr="005E49D5">
        <w:rPr>
          <w:sz w:val="20"/>
          <w:szCs w:val="20"/>
        </w:rPr>
        <w:t xml:space="preserve"> that th</w:t>
      </w:r>
      <w:r w:rsidR="001925CF">
        <w:rPr>
          <w:sz w:val="20"/>
          <w:szCs w:val="20"/>
        </w:rPr>
        <w:t xml:space="preserve">e Best Practice </w:t>
      </w:r>
      <w:r w:rsidRPr="005E49D5">
        <w:rPr>
          <w:sz w:val="20"/>
          <w:szCs w:val="20"/>
        </w:rPr>
        <w:t>document</w:t>
      </w:r>
      <w:r w:rsidR="001925CF">
        <w:rPr>
          <w:sz w:val="20"/>
          <w:szCs w:val="20"/>
        </w:rPr>
        <w:t>ation</w:t>
      </w:r>
      <w:r w:rsidRPr="005E49D5">
        <w:rPr>
          <w:sz w:val="20"/>
          <w:szCs w:val="20"/>
        </w:rPr>
        <w:t xml:space="preserve"> </w:t>
      </w:r>
      <w:r w:rsidR="001925CF">
        <w:rPr>
          <w:sz w:val="20"/>
          <w:szCs w:val="20"/>
        </w:rPr>
        <w:t>is implemented in your business</w:t>
      </w:r>
      <w:r w:rsidRPr="005E49D5">
        <w:rPr>
          <w:sz w:val="20"/>
          <w:szCs w:val="20"/>
        </w:rPr>
        <w:t xml:space="preserve">. By using this </w:t>
      </w:r>
      <w:r w:rsidR="009E15E3" w:rsidRPr="005E49D5">
        <w:rPr>
          <w:sz w:val="20"/>
          <w:szCs w:val="20"/>
        </w:rPr>
        <w:t>checklist,</w:t>
      </w:r>
      <w:r w:rsidRPr="005E49D5">
        <w:rPr>
          <w:sz w:val="20"/>
          <w:szCs w:val="20"/>
        </w:rPr>
        <w:t xml:space="preserve"> you </w:t>
      </w:r>
      <w:r w:rsidR="00935D33">
        <w:rPr>
          <w:sz w:val="20"/>
          <w:szCs w:val="20"/>
        </w:rPr>
        <w:t>may</w:t>
      </w:r>
      <w:r w:rsidRPr="005E49D5">
        <w:rPr>
          <w:sz w:val="20"/>
          <w:szCs w:val="20"/>
        </w:rPr>
        <w:t xml:space="preserve"> minimise possible PI claims, set the right expectations for your client</w:t>
      </w:r>
      <w:r w:rsidR="001925CF">
        <w:rPr>
          <w:sz w:val="20"/>
          <w:szCs w:val="20"/>
        </w:rPr>
        <w:t>s</w:t>
      </w:r>
      <w:r w:rsidRPr="005E49D5">
        <w:rPr>
          <w:sz w:val="20"/>
          <w:szCs w:val="20"/>
        </w:rPr>
        <w:t xml:space="preserve">, and protect our AFS </w:t>
      </w:r>
      <w:r w:rsidR="001925CF">
        <w:rPr>
          <w:sz w:val="20"/>
          <w:szCs w:val="20"/>
        </w:rPr>
        <w:t>L</w:t>
      </w:r>
      <w:r w:rsidRPr="005E49D5">
        <w:rPr>
          <w:sz w:val="20"/>
          <w:szCs w:val="20"/>
        </w:rPr>
        <w:t xml:space="preserve">icence. </w:t>
      </w:r>
    </w:p>
    <w:p w14:paraId="4431CF63" w14:textId="4A890FC0" w:rsidR="005E49D5" w:rsidRPr="005E49D5" w:rsidRDefault="001925CF" w:rsidP="005E49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Gold Seal</w:t>
      </w:r>
      <w:r w:rsidR="005E49D5" w:rsidRPr="005E49D5">
        <w:rPr>
          <w:sz w:val="20"/>
          <w:szCs w:val="20"/>
        </w:rPr>
        <w:t xml:space="preserve"> </w:t>
      </w:r>
      <w:r w:rsidR="00935D33">
        <w:rPr>
          <w:sz w:val="20"/>
          <w:szCs w:val="20"/>
        </w:rPr>
        <w:t xml:space="preserve">are still working through CBN’s schedule of brokers. If you </w:t>
      </w:r>
      <w:r w:rsidR="005E49D5" w:rsidRPr="005E49D5">
        <w:rPr>
          <w:sz w:val="20"/>
          <w:szCs w:val="20"/>
        </w:rPr>
        <w:t xml:space="preserve">have not </w:t>
      </w:r>
      <w:r w:rsidR="00935D33">
        <w:rPr>
          <w:sz w:val="20"/>
          <w:szCs w:val="20"/>
        </w:rPr>
        <w:t xml:space="preserve">been audited yet, this is a great opportunity to ensure compliance with best practice and </w:t>
      </w:r>
      <w:r w:rsidR="005E49D5" w:rsidRPr="005E49D5">
        <w:rPr>
          <w:sz w:val="20"/>
          <w:szCs w:val="20"/>
        </w:rPr>
        <w:t xml:space="preserve">help increase your audit score </w:t>
      </w:r>
      <w:r w:rsidR="00935D33">
        <w:rPr>
          <w:sz w:val="20"/>
          <w:szCs w:val="20"/>
        </w:rPr>
        <w:t xml:space="preserve">for </w:t>
      </w:r>
      <w:r w:rsidR="005E49D5" w:rsidRPr="005E49D5">
        <w:rPr>
          <w:sz w:val="20"/>
          <w:szCs w:val="20"/>
        </w:rPr>
        <w:t>when your time arrives.</w:t>
      </w:r>
    </w:p>
    <w:p w14:paraId="45EDEE6B" w14:textId="0C69A998" w:rsidR="005E49D5" w:rsidRPr="005E49D5" w:rsidRDefault="005E49D5" w:rsidP="005E49D5">
      <w:pPr>
        <w:spacing w:line="360" w:lineRule="auto"/>
        <w:rPr>
          <w:sz w:val="20"/>
          <w:szCs w:val="20"/>
        </w:rPr>
      </w:pPr>
      <w:r w:rsidRPr="005E49D5">
        <w:rPr>
          <w:sz w:val="20"/>
          <w:szCs w:val="20"/>
        </w:rPr>
        <w:t xml:space="preserve">Implementing the checklist is not compulsory, but if you want to achieve a Best Practice* result, we highly recommend you </w:t>
      </w:r>
      <w:r w:rsidR="001925CF">
        <w:rPr>
          <w:sz w:val="20"/>
          <w:szCs w:val="20"/>
        </w:rPr>
        <w:t xml:space="preserve">familiarise yourself </w:t>
      </w:r>
      <w:r w:rsidR="009E15E3">
        <w:rPr>
          <w:sz w:val="20"/>
          <w:szCs w:val="20"/>
        </w:rPr>
        <w:t>with the</w:t>
      </w:r>
      <w:r w:rsidR="001925CF">
        <w:rPr>
          <w:sz w:val="20"/>
          <w:szCs w:val="20"/>
        </w:rPr>
        <w:t xml:space="preserve"> document and begin to follow </w:t>
      </w:r>
      <w:r w:rsidRPr="005E49D5">
        <w:rPr>
          <w:sz w:val="20"/>
          <w:szCs w:val="20"/>
        </w:rPr>
        <w:t xml:space="preserve">it. </w:t>
      </w:r>
    </w:p>
    <w:p w14:paraId="53E05676" w14:textId="4C9BD97A" w:rsidR="005E49D5" w:rsidRDefault="005E49D5" w:rsidP="005E49D5">
      <w:pPr>
        <w:spacing w:line="360" w:lineRule="auto"/>
      </w:pPr>
      <w:r w:rsidRPr="005E49D5">
        <w:rPr>
          <w:sz w:val="20"/>
          <w:szCs w:val="20"/>
        </w:rPr>
        <w:t>Attached</w:t>
      </w:r>
      <w:r w:rsidR="00BB29F0">
        <w:rPr>
          <w:sz w:val="20"/>
          <w:szCs w:val="20"/>
        </w:rPr>
        <w:t xml:space="preserve"> </w:t>
      </w:r>
      <w:hyperlink r:id="rId11" w:history="1">
        <w:r w:rsidR="00BB29F0" w:rsidRPr="00BB29F0">
          <w:rPr>
            <w:rStyle w:val="Hyperlink"/>
            <w:sz w:val="20"/>
            <w:szCs w:val="20"/>
          </w:rPr>
          <w:t>here</w:t>
        </w:r>
      </w:hyperlink>
      <w:r w:rsidRPr="005E49D5">
        <w:rPr>
          <w:sz w:val="20"/>
          <w:szCs w:val="20"/>
        </w:rPr>
        <w:t xml:space="preserve"> you will find a </w:t>
      </w:r>
      <w:r w:rsidRPr="00BB29F0">
        <w:rPr>
          <w:sz w:val="20"/>
          <w:szCs w:val="20"/>
        </w:rPr>
        <w:t>checklist</w:t>
      </w:r>
      <w:r w:rsidRPr="005E49D5">
        <w:rPr>
          <w:sz w:val="20"/>
          <w:szCs w:val="20"/>
        </w:rPr>
        <w:t xml:space="preserve"> that can be filed in electronically and then save</w:t>
      </w:r>
      <w:r w:rsidR="001925CF">
        <w:rPr>
          <w:sz w:val="20"/>
          <w:szCs w:val="20"/>
        </w:rPr>
        <w:t>d</w:t>
      </w:r>
      <w:r w:rsidRPr="005E49D5">
        <w:rPr>
          <w:sz w:val="20"/>
          <w:szCs w:val="20"/>
        </w:rPr>
        <w:t xml:space="preserve"> directly to your client’s file in your Document Management System. This checklist should be completed for all transactions for all clients</w:t>
      </w:r>
      <w:r>
        <w:rPr>
          <w:sz w:val="20"/>
          <w:szCs w:val="20"/>
        </w:rPr>
        <w:t>.</w:t>
      </w:r>
      <w:r>
        <w:br/>
      </w:r>
    </w:p>
    <w:p w14:paraId="6061D3AB" w14:textId="77777777" w:rsidR="005E49D5" w:rsidRPr="005E49D5" w:rsidRDefault="005E49D5" w:rsidP="005E49D5">
      <w:pPr>
        <w:spacing w:line="360" w:lineRule="auto"/>
        <w:rPr>
          <w:b/>
          <w:i/>
          <w:sz w:val="20"/>
          <w:szCs w:val="20"/>
          <w:u w:val="single"/>
        </w:rPr>
      </w:pPr>
      <w:r w:rsidRPr="005E49D5">
        <w:rPr>
          <w:b/>
          <w:i/>
          <w:sz w:val="20"/>
          <w:szCs w:val="20"/>
          <w:u w:val="single"/>
        </w:rPr>
        <w:t>* What is best Practice?</w:t>
      </w:r>
    </w:p>
    <w:p w14:paraId="2402290E" w14:textId="77777777" w:rsidR="005E49D5" w:rsidRPr="005E49D5" w:rsidRDefault="005E49D5" w:rsidP="005E49D5">
      <w:pPr>
        <w:spacing w:line="360" w:lineRule="auto"/>
        <w:rPr>
          <w:sz w:val="20"/>
          <w:szCs w:val="20"/>
        </w:rPr>
      </w:pPr>
      <w:r w:rsidRPr="005E49D5">
        <w:rPr>
          <w:i/>
          <w:sz w:val="20"/>
          <w:szCs w:val="20"/>
        </w:rPr>
        <w:t>B</w:t>
      </w:r>
      <w:r w:rsidRPr="005E49D5">
        <w:rPr>
          <w:bCs/>
          <w:i/>
          <w:sz w:val="20"/>
          <w:szCs w:val="20"/>
        </w:rPr>
        <w:t>est practice</w:t>
      </w:r>
      <w:r w:rsidRPr="005E49D5">
        <w:rPr>
          <w:i/>
          <w:sz w:val="20"/>
          <w:szCs w:val="20"/>
        </w:rPr>
        <w:t> is a technique or methodology that, through experience and research, has proven to reliably lead to a desired result. A commitment to using the </w:t>
      </w:r>
      <w:r w:rsidRPr="005E49D5">
        <w:rPr>
          <w:bCs/>
          <w:i/>
          <w:sz w:val="20"/>
          <w:szCs w:val="20"/>
        </w:rPr>
        <w:t>best practices</w:t>
      </w:r>
      <w:r w:rsidRPr="005E49D5">
        <w:rPr>
          <w:i/>
          <w:sz w:val="20"/>
          <w:szCs w:val="20"/>
        </w:rPr>
        <w:t> in any field is a commitment to using all the knowledge and technology at one's disposal to ensure success</w:t>
      </w:r>
    </w:p>
    <w:p w14:paraId="2F53D2F1" w14:textId="77777777" w:rsidR="00C77904" w:rsidRPr="00C77904" w:rsidRDefault="00C77904" w:rsidP="00FF0DED">
      <w:pPr>
        <w:spacing w:line="360" w:lineRule="auto"/>
        <w:rPr>
          <w:sz w:val="20"/>
          <w:szCs w:val="20"/>
        </w:rPr>
      </w:pPr>
      <w:bookmarkStart w:id="1" w:name="_GoBack"/>
      <w:bookmarkEnd w:id="1"/>
    </w:p>
    <w:sectPr w:rsidR="00C77904" w:rsidRPr="00C77904" w:rsidSect="0082552C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183" w:right="1694" w:bottom="993" w:left="96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DBB0" w14:textId="77777777" w:rsidR="008B41AB" w:rsidRDefault="008B41AB" w:rsidP="00A605CC">
      <w:pPr>
        <w:spacing w:before="0" w:after="0"/>
      </w:pPr>
      <w:r>
        <w:separator/>
      </w:r>
    </w:p>
  </w:endnote>
  <w:endnote w:type="continuationSeparator" w:id="0">
    <w:p w14:paraId="174D8613" w14:textId="77777777" w:rsidR="008B41AB" w:rsidRDefault="008B41AB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7C97" w14:textId="77777777" w:rsidR="00E370B7" w:rsidRDefault="00E370B7" w:rsidP="0087753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580D9" w14:textId="77777777" w:rsidR="00E370B7" w:rsidRDefault="00E370B7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752A" w14:textId="77777777" w:rsidR="00E370B7" w:rsidRDefault="00E370B7" w:rsidP="0087753C">
    <w:pPr>
      <w:pStyle w:val="Footer"/>
      <w:framePr w:wrap="around" w:vAnchor="text" w:hAnchor="margin" w:y="1"/>
      <w:rPr>
        <w:rStyle w:val="PageNumber"/>
      </w:rPr>
    </w:pPr>
    <w:r w:rsidRPr="00E370B7">
      <w:rPr>
        <w:rStyle w:val="PageNumber"/>
      </w:rPr>
      <w:fldChar w:fldCharType="begin"/>
    </w:r>
    <w:r w:rsidRPr="00E370B7">
      <w:rPr>
        <w:rStyle w:val="PageNumber"/>
      </w:rPr>
      <w:instrText xml:space="preserve">PAGE  </w:instrText>
    </w:r>
    <w:r w:rsidRPr="00E370B7">
      <w:rPr>
        <w:rStyle w:val="PageNumber"/>
      </w:rPr>
      <w:fldChar w:fldCharType="separate"/>
    </w:r>
    <w:r w:rsidR="0082552C">
      <w:rPr>
        <w:rStyle w:val="PageNumber"/>
        <w:noProof/>
      </w:rPr>
      <w:t>2</w:t>
    </w:r>
    <w:r w:rsidRPr="00E370B7">
      <w:rPr>
        <w:rStyle w:val="PageNumber"/>
      </w:rPr>
      <w:fldChar w:fldCharType="end"/>
    </w:r>
  </w:p>
  <w:p w14:paraId="6B197D42" w14:textId="77777777" w:rsidR="00093455" w:rsidRDefault="00093455" w:rsidP="00E370B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223A" w14:textId="77777777" w:rsidR="008B41AB" w:rsidRDefault="008B41AB" w:rsidP="00A605CC">
      <w:pPr>
        <w:spacing w:before="0" w:after="0"/>
      </w:pPr>
      <w:r>
        <w:separator/>
      </w:r>
    </w:p>
  </w:footnote>
  <w:footnote w:type="continuationSeparator" w:id="0">
    <w:p w14:paraId="06388F3B" w14:textId="77777777" w:rsidR="008B41AB" w:rsidRDefault="008B41AB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8E0E" w14:textId="77777777" w:rsidR="00E338EB" w:rsidRDefault="00E338E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9AB0D55" wp14:editId="322B702A">
          <wp:simplePos x="0" y="0"/>
          <wp:positionH relativeFrom="column">
            <wp:posOffset>-626546</wp:posOffset>
          </wp:positionH>
          <wp:positionV relativeFrom="paragraph">
            <wp:posOffset>-441960</wp:posOffset>
          </wp:positionV>
          <wp:extent cx="7543800" cy="10750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FD2C" w14:textId="77777777" w:rsidR="00B77B03" w:rsidRDefault="00B77B03">
    <w:pPr>
      <w:pStyle w:val="Header"/>
    </w:pPr>
    <w:r w:rsidRPr="00B77B03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477ABF84" wp14:editId="4B121700">
          <wp:simplePos x="0" y="0"/>
          <wp:positionH relativeFrom="column">
            <wp:posOffset>-405765</wp:posOffset>
          </wp:positionH>
          <wp:positionV relativeFrom="paragraph">
            <wp:posOffset>-227330</wp:posOffset>
          </wp:positionV>
          <wp:extent cx="2650490" cy="1123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N_Logo_Horiz_Whit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49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00931FF" wp14:editId="4BCFB2B1">
              <wp:simplePos x="0" y="0"/>
              <wp:positionH relativeFrom="column">
                <wp:posOffset>-466090</wp:posOffset>
              </wp:positionH>
              <wp:positionV relativeFrom="paragraph">
                <wp:posOffset>-246380</wp:posOffset>
              </wp:positionV>
              <wp:extent cx="1320800" cy="1328420"/>
              <wp:effectExtent l="0" t="0" r="0" b="5080"/>
              <wp:wrapThrough wrapText="bothSides">
                <wp:wrapPolygon edited="0">
                  <wp:start x="0" y="0"/>
                  <wp:lineTo x="0" y="21476"/>
                  <wp:lineTo x="21392" y="21476"/>
                  <wp:lineTo x="21392" y="0"/>
                  <wp:lineTo x="0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1328420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46CCC7" w14:textId="77777777" w:rsidR="00B77B03" w:rsidRDefault="00B77B03" w:rsidP="00B77B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0931FF" id="Rectangle 13" o:spid="_x0000_s1027" style="position:absolute;margin-left:-36.7pt;margin-top:-19.4pt;width:104pt;height:10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" fillcolor="#0e0028" stroked="f">
              <v:textbox>
                <w:txbxContent>
                  <w:p w14:paraId="0446CCC7" w14:textId="77777777" w:rsidR="00B77B03" w:rsidRDefault="00B77B03" w:rsidP="00B77B03">
                    <w:pPr>
                      <w:jc w:val="center"/>
                    </w:pPr>
                  </w:p>
                </w:txbxContent>
              </v:textbox>
              <w10:wrap type="through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A070CD6" wp14:editId="7B845417">
              <wp:simplePos x="0" y="0"/>
              <wp:positionH relativeFrom="column">
                <wp:posOffset>-375920</wp:posOffset>
              </wp:positionH>
              <wp:positionV relativeFrom="paragraph">
                <wp:posOffset>-196215</wp:posOffset>
              </wp:positionV>
              <wp:extent cx="7005320" cy="3190875"/>
              <wp:effectExtent l="25400" t="25400" r="43180" b="34925"/>
              <wp:wrapTight wrapText="bothSides">
                <wp:wrapPolygon edited="0">
                  <wp:start x="-78" y="-172"/>
                  <wp:lineTo x="-78" y="21750"/>
                  <wp:lineTo x="21694" y="21750"/>
                  <wp:lineTo x="21694" y="-172"/>
                  <wp:lineTo x="-78" y="-172"/>
                </wp:wrapPolygon>
              </wp:wrapTight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320" cy="3190875"/>
                      </a:xfrm>
                      <a:prstGeom prst="rect">
                        <a:avLst/>
                      </a:prstGeom>
                      <a:noFill/>
                      <a:ln w="57150" cmpd="sng">
                        <a:solidFill>
                          <a:srgbClr val="9B9791"/>
                        </a:solidFill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3C835F" w14:textId="77777777" w:rsidR="00B77B03" w:rsidRDefault="00B77B03" w:rsidP="00B77B03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70CD6" id="Rectangle 11" o:spid="_x0000_s1028" style="position:absolute;margin-left:-29.6pt;margin-top:-15.45pt;width:551.6pt;height:25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" filled="f" strokecolor="#9b9791" strokeweight="4.5pt">
              <v:textbox>
                <w:txbxContent>
                  <w:p w14:paraId="1C3C835F" w14:textId="77777777" w:rsidR="00B77B03" w:rsidRDefault="00B77B03" w:rsidP="00B77B03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type="tight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E9AFB5B" wp14:editId="3AA9956B">
              <wp:simplePos x="0" y="0"/>
              <wp:positionH relativeFrom="column">
                <wp:posOffset>-643890</wp:posOffset>
              </wp:positionH>
              <wp:positionV relativeFrom="paragraph">
                <wp:posOffset>-462915</wp:posOffset>
              </wp:positionV>
              <wp:extent cx="7606665" cy="3725545"/>
              <wp:effectExtent l="0" t="0" r="635" b="0"/>
              <wp:wrapThrough wrapText="bothSides">
                <wp:wrapPolygon edited="0">
                  <wp:start x="0" y="0"/>
                  <wp:lineTo x="0" y="21501"/>
                  <wp:lineTo x="21566" y="21501"/>
                  <wp:lineTo x="21566" y="0"/>
                  <wp:lineTo x="0" y="0"/>
                </wp:wrapPolygon>
              </wp:wrapThrough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665" cy="3725545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560106" id="Rectangle 10" o:spid="_x0000_s1026" style="position:absolute;margin-left:-50.7pt;margin-top:-36.45pt;width:598.95pt;height:29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" fillcolor="#0e0028" stroked="f"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D5C19"/>
    <w:multiLevelType w:val="hybridMultilevel"/>
    <w:tmpl w:val="D8E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417E8"/>
    <w:multiLevelType w:val="hybridMultilevel"/>
    <w:tmpl w:val="9B745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B6562B"/>
    <w:multiLevelType w:val="hybridMultilevel"/>
    <w:tmpl w:val="F19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34384"/>
    <w:multiLevelType w:val="hybridMultilevel"/>
    <w:tmpl w:val="D01EB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DF3C8B"/>
    <w:multiLevelType w:val="hybridMultilevel"/>
    <w:tmpl w:val="A1D28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82158"/>
    <w:multiLevelType w:val="hybridMultilevel"/>
    <w:tmpl w:val="525E6988"/>
    <w:lvl w:ilvl="0" w:tplc="66CE4EC6">
      <w:start w:val="2019"/>
      <w:numFmt w:val="decimal"/>
      <w:lvlText w:val="%1"/>
      <w:lvlJc w:val="left"/>
      <w:pPr>
        <w:ind w:left="831" w:hanging="47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05E"/>
    <w:multiLevelType w:val="hybridMultilevel"/>
    <w:tmpl w:val="523E6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C42B3"/>
    <w:multiLevelType w:val="hybridMultilevel"/>
    <w:tmpl w:val="3A5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46997"/>
    <w:multiLevelType w:val="hybridMultilevel"/>
    <w:tmpl w:val="9C5CE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405C0"/>
    <w:multiLevelType w:val="hybridMultilevel"/>
    <w:tmpl w:val="2FCE8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4A0"/>
    <w:multiLevelType w:val="hybridMultilevel"/>
    <w:tmpl w:val="BB06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B716C"/>
    <w:multiLevelType w:val="hybridMultilevel"/>
    <w:tmpl w:val="5EA65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7804"/>
    <w:multiLevelType w:val="multilevel"/>
    <w:tmpl w:val="007E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67E78"/>
    <w:multiLevelType w:val="hybridMultilevel"/>
    <w:tmpl w:val="3FEE2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8E6056"/>
    <w:multiLevelType w:val="hybridMultilevel"/>
    <w:tmpl w:val="32D0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4E5FA0"/>
    <w:multiLevelType w:val="hybridMultilevel"/>
    <w:tmpl w:val="A07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D3D73"/>
    <w:multiLevelType w:val="hybridMultilevel"/>
    <w:tmpl w:val="4AD2AA52"/>
    <w:lvl w:ilvl="0" w:tplc="EC483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60FF6"/>
    <w:multiLevelType w:val="hybridMultilevel"/>
    <w:tmpl w:val="07D6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B0ACF"/>
    <w:multiLevelType w:val="hybridMultilevel"/>
    <w:tmpl w:val="71901E68"/>
    <w:lvl w:ilvl="0" w:tplc="328A2D62">
      <w:start w:val="2019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00D7"/>
    <w:multiLevelType w:val="hybridMultilevel"/>
    <w:tmpl w:val="00F62D00"/>
    <w:lvl w:ilvl="0" w:tplc="1FF0B4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044DEE"/>
    <w:multiLevelType w:val="hybridMultilevel"/>
    <w:tmpl w:val="E576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D4446"/>
    <w:multiLevelType w:val="hybridMultilevel"/>
    <w:tmpl w:val="F3BAB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3035EF"/>
    <w:multiLevelType w:val="hybridMultilevel"/>
    <w:tmpl w:val="A1388C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22"/>
  </w:num>
  <w:num w:numId="7">
    <w:abstractNumId w:val="25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17"/>
  </w:num>
  <w:num w:numId="15">
    <w:abstractNumId w:val="20"/>
  </w:num>
  <w:num w:numId="16">
    <w:abstractNumId w:val="18"/>
  </w:num>
  <w:num w:numId="17">
    <w:abstractNumId w:val="4"/>
  </w:num>
  <w:num w:numId="18">
    <w:abstractNumId w:val="9"/>
  </w:num>
  <w:num w:numId="19">
    <w:abstractNumId w:val="21"/>
  </w:num>
  <w:num w:numId="20">
    <w:abstractNumId w:val="12"/>
  </w:num>
  <w:num w:numId="21">
    <w:abstractNumId w:val="19"/>
  </w:num>
  <w:num w:numId="22">
    <w:abstractNumId w:val="10"/>
  </w:num>
  <w:num w:numId="23">
    <w:abstractNumId w:val="11"/>
  </w:num>
  <w:num w:numId="24">
    <w:abstractNumId w:val="2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4"/>
    <w:rsid w:val="0001496C"/>
    <w:rsid w:val="00033ECB"/>
    <w:rsid w:val="00093455"/>
    <w:rsid w:val="000A4A7F"/>
    <w:rsid w:val="000B240D"/>
    <w:rsid w:val="000C73BD"/>
    <w:rsid w:val="00137B26"/>
    <w:rsid w:val="00151142"/>
    <w:rsid w:val="00162D39"/>
    <w:rsid w:val="001925CF"/>
    <w:rsid w:val="00196134"/>
    <w:rsid w:val="001D5ACC"/>
    <w:rsid w:val="00267675"/>
    <w:rsid w:val="002B2F20"/>
    <w:rsid w:val="003364F4"/>
    <w:rsid w:val="00342A1A"/>
    <w:rsid w:val="003448CB"/>
    <w:rsid w:val="00463C57"/>
    <w:rsid w:val="00472995"/>
    <w:rsid w:val="004968A6"/>
    <w:rsid w:val="004A0F6D"/>
    <w:rsid w:val="004C0A50"/>
    <w:rsid w:val="004D4923"/>
    <w:rsid w:val="004E28B9"/>
    <w:rsid w:val="00536E96"/>
    <w:rsid w:val="00545B3E"/>
    <w:rsid w:val="00554BCB"/>
    <w:rsid w:val="00591A7E"/>
    <w:rsid w:val="005E49D5"/>
    <w:rsid w:val="007E6894"/>
    <w:rsid w:val="0080402A"/>
    <w:rsid w:val="0082552C"/>
    <w:rsid w:val="00843CFA"/>
    <w:rsid w:val="00844422"/>
    <w:rsid w:val="00894044"/>
    <w:rsid w:val="008A2242"/>
    <w:rsid w:val="008B41AB"/>
    <w:rsid w:val="00914CA8"/>
    <w:rsid w:val="0092046C"/>
    <w:rsid w:val="00931FA7"/>
    <w:rsid w:val="00935D33"/>
    <w:rsid w:val="009422CE"/>
    <w:rsid w:val="00982818"/>
    <w:rsid w:val="009B6EE4"/>
    <w:rsid w:val="009E15E3"/>
    <w:rsid w:val="009E4D5D"/>
    <w:rsid w:val="009F33B4"/>
    <w:rsid w:val="00A430FA"/>
    <w:rsid w:val="00A605CC"/>
    <w:rsid w:val="00AE4AFF"/>
    <w:rsid w:val="00AF5665"/>
    <w:rsid w:val="00B03E86"/>
    <w:rsid w:val="00B46977"/>
    <w:rsid w:val="00B748AC"/>
    <w:rsid w:val="00B77B03"/>
    <w:rsid w:val="00BB29F0"/>
    <w:rsid w:val="00BD3A9A"/>
    <w:rsid w:val="00BE06ED"/>
    <w:rsid w:val="00C12B98"/>
    <w:rsid w:val="00C21B5B"/>
    <w:rsid w:val="00C72478"/>
    <w:rsid w:val="00C77904"/>
    <w:rsid w:val="00D21ED3"/>
    <w:rsid w:val="00D945A0"/>
    <w:rsid w:val="00E3038C"/>
    <w:rsid w:val="00E338EB"/>
    <w:rsid w:val="00E37090"/>
    <w:rsid w:val="00E370B7"/>
    <w:rsid w:val="00E562E1"/>
    <w:rsid w:val="00E76DB4"/>
    <w:rsid w:val="00F06E51"/>
    <w:rsid w:val="00F1625E"/>
    <w:rsid w:val="00FB47E6"/>
    <w:rsid w:val="00FE7723"/>
    <w:rsid w:val="00FF0DED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9D055"/>
  <w14:defaultImageDpi w14:val="300"/>
  <w15:docId w15:val="{30C3D9C3-BE06-449A-8440-84180A95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paragraph" w:styleId="ListParagraph">
    <w:name w:val="List Paragraph"/>
    <w:basedOn w:val="Normal"/>
    <w:uiPriority w:val="34"/>
    <w:qFormat/>
    <w:rsid w:val="008040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4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2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42"/>
    <w:rPr>
      <w:rFonts w:ascii="Verdana" w:hAnsi="Verdana"/>
      <w:color w:val="0E00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42"/>
    <w:rPr>
      <w:rFonts w:ascii="Verdana" w:hAnsi="Verdana"/>
      <w:b/>
      <w:bCs/>
      <w:color w:val="0E0028"/>
      <w:sz w:val="20"/>
      <w:szCs w:val="20"/>
    </w:rPr>
  </w:style>
  <w:style w:type="paragraph" w:styleId="Revision">
    <w:name w:val="Revision"/>
    <w:hidden/>
    <w:uiPriority w:val="99"/>
    <w:semiHidden/>
    <w:rsid w:val="008A2242"/>
    <w:rPr>
      <w:rFonts w:ascii="Verdana" w:hAnsi="Verdana"/>
      <w:color w:val="0E00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net.com.au/wp-content/uploads/2019/10/Checklist-for-Retail-Client-Essential-Documents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lia.coulon\Documents\Custom%20Office%20Templates\CBN%20-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6857C1DEF5542B91771C56B6A7BA8" ma:contentTypeVersion="1" ma:contentTypeDescription="Create a new document." ma:contentTypeScope="" ma:versionID="0bede81618c4f239a4df81d2477324cc">
  <xsd:schema xmlns:xsd="http://www.w3.org/2001/XMLSchema" xmlns:xs="http://www.w3.org/2001/XMLSchema" xmlns:p="http://schemas.microsoft.com/office/2006/metadata/properties" xmlns:ns2="01593d1c-687b-476e-a38b-1ed6d14292e5" targetNamespace="http://schemas.microsoft.com/office/2006/metadata/properties" ma:root="true" ma:fieldsID="1079b9feb8ea6991992c1bec41133ac9" ns2:_="">
    <xsd:import namespace="01593d1c-687b-476e-a38b-1ed6d14292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3d1c-687b-476e-a38b-1ed6d142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0590B-43F5-41EF-8154-504951271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95717-5157-4009-BEC7-9F6C9E17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675A9-29D2-41FA-9E3C-CD9E9D50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3d1c-687b-476e-a38b-1ed6d142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1E363-DEB7-4CEA-9411-E08BBE14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CBN - Word Document Template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Tahlia Coulon</cp:lastModifiedBy>
  <cp:revision>2</cp:revision>
  <dcterms:created xsi:type="dcterms:W3CDTF">2019-10-21T21:41:00Z</dcterms:created>
  <dcterms:modified xsi:type="dcterms:W3CDTF">2019-10-21T21:41:00Z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0x010100B126857C1DEF5542B91771C56B6A7BA8</vt:lpwstr>
  </property>
</Properties>
</file>