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02" w:rsidRPr="00807D4E" w:rsidRDefault="0082552C" w:rsidP="00807D4E">
      <w:pPr>
        <w:pStyle w:val="paragraph"/>
        <w:spacing w:before="0" w:beforeAutospacing="0" w:after="0" w:afterAutospacing="0" w:line="360" w:lineRule="auto"/>
        <w:textAlignment w:val="baseline"/>
        <w:rPr>
          <w:rFonts w:ascii="&amp;quot" w:hAnsi="&amp;quot"/>
          <w:color w:val="0E0028"/>
          <w:sz w:val="22"/>
          <w:szCs w:val="22"/>
        </w:rPr>
      </w:pPr>
      <w:r w:rsidRPr="00807D4E">
        <w:rPr>
          <w:noProof/>
          <w:color w:val="1A092D" w:themeColor="text1"/>
          <w:sz w:val="22"/>
          <w:szCs w:val="22"/>
        </w:rPr>
        <mc:AlternateContent>
          <mc:Choice Requires="wps">
            <w:drawing>
              <wp:anchor distT="0" distB="0" distL="114300" distR="114300" simplePos="0" relativeHeight="251659264" behindDoc="0" locked="0" layoutInCell="1" allowOverlap="1" wp14:anchorId="31220061" wp14:editId="00C78FB6">
                <wp:simplePos x="0" y="0"/>
                <wp:positionH relativeFrom="margin">
                  <wp:align>center</wp:align>
                </wp:positionH>
                <wp:positionV relativeFrom="paragraph">
                  <wp:posOffset>-1866900</wp:posOffset>
                </wp:positionV>
                <wp:extent cx="61722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B53202" w:rsidP="0082552C">
                            <w:pPr>
                              <w:pStyle w:val="Heading1"/>
                              <w:rPr>
                                <w:color w:val="FFFFFF"/>
                              </w:rPr>
                            </w:pPr>
                            <w:r>
                              <w:rPr>
                                <w:color w:val="FFFFFF"/>
                                <w:szCs w:val="50"/>
                              </w:rPr>
                              <w:t>We’ve got you covered!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0;margin-top:-147pt;width:486pt;height:12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" filled="f" stroked="f">
                <v:textbox>
                  <w:txbxContent>
                    <w:p w:rsidR="0082552C" w:rsidRPr="0082552C" w:rsidRDefault="00B53202" w:rsidP="0082552C">
                      <w:pPr>
                        <w:pStyle w:val="Heading1"/>
                        <w:rPr>
                          <w:color w:val="FFFFFF"/>
                        </w:rPr>
                      </w:pPr>
                      <w:r>
                        <w:rPr>
                          <w:color w:val="FFFFFF"/>
                          <w:szCs w:val="50"/>
                        </w:rPr>
                        <w:t>We’ve got you covered!</w:t>
                      </w:r>
                    </w:p>
                  </w:txbxContent>
                </v:textbox>
                <w10:wrap anchorx="margin"/>
              </v:shape>
            </w:pict>
          </mc:Fallback>
        </mc:AlternateContent>
      </w:r>
      <w:r w:rsidR="00B53202" w:rsidRPr="00807D4E">
        <w:rPr>
          <w:rStyle w:val="normaltextrun"/>
          <w:rFonts w:ascii="Verdana" w:hAnsi="Verdana"/>
          <w:color w:val="0E0028"/>
          <w:sz w:val="22"/>
          <w:szCs w:val="22"/>
          <w:lang w:val="en-AU"/>
        </w:rPr>
        <w:t>As we all know the professional indemnity (PI) insurance market continues to deteriorate.</w:t>
      </w:r>
      <w:r w:rsidR="00B53202">
        <w:rPr>
          <w:rStyle w:val="normaltextrun"/>
          <w:rFonts w:ascii="Verdana" w:hAnsi="Verdana"/>
          <w:color w:val="0E0028"/>
          <w:sz w:val="20"/>
          <w:szCs w:val="20"/>
          <w:lang w:val="en-AU"/>
        </w:rPr>
        <w:t xml:space="preserve"> </w:t>
      </w:r>
      <w:r w:rsidR="00B53202" w:rsidRPr="00B53202">
        <w:rPr>
          <w:rStyle w:val="normaltextrun"/>
          <w:rFonts w:ascii="Verdana" w:hAnsi="Verdana"/>
          <w:color w:val="0E0028"/>
          <w:sz w:val="20"/>
          <w:szCs w:val="20"/>
          <w:lang w:val="en-AU"/>
        </w:rPr>
        <w:t>In</w:t>
      </w:r>
      <w:r w:rsidR="00B53202" w:rsidRPr="00807D4E">
        <w:rPr>
          <w:rStyle w:val="normaltextrun"/>
          <w:rFonts w:ascii="Verdana" w:hAnsi="Verdana"/>
          <w:color w:val="0E0028"/>
          <w:sz w:val="22"/>
          <w:szCs w:val="22"/>
          <w:lang w:val="en-AU"/>
        </w:rPr>
        <w:t>creased claims activity and several large settlements have tipped insurer’s loss ratios to unprofitable levels and London markets have limited capacity as they focus on returning to profitability. This has impacted the availability of capital and appetite to write Australian businesses, including our network.</w:t>
      </w:r>
      <w:r w:rsidR="00B53202" w:rsidRPr="00807D4E">
        <w:rPr>
          <w:rStyle w:val="eop"/>
          <w:rFonts w:ascii="Verdana" w:hAnsi="Verdana"/>
          <w:color w:val="0E0028"/>
          <w:sz w:val="22"/>
          <w:szCs w:val="22"/>
        </w:rPr>
        <w:t> </w:t>
      </w:r>
    </w:p>
    <w:p w:rsidR="005B0D85" w:rsidRPr="00807D4E" w:rsidRDefault="005B0D85" w:rsidP="00807D4E">
      <w:pPr>
        <w:pStyle w:val="paragraph"/>
        <w:spacing w:before="0" w:beforeAutospacing="0" w:after="0" w:afterAutospacing="0" w:line="360" w:lineRule="auto"/>
        <w:textAlignment w:val="baseline"/>
        <w:rPr>
          <w:rStyle w:val="normaltextrun"/>
          <w:rFonts w:ascii="Verdana" w:hAnsi="Verdana"/>
          <w:color w:val="0E0028"/>
          <w:sz w:val="22"/>
          <w:szCs w:val="22"/>
          <w:lang w:val="en-AU"/>
        </w:rPr>
      </w:pPr>
    </w:p>
    <w:p w:rsidR="00B53202" w:rsidRPr="00807D4E" w:rsidRDefault="00B53202" w:rsidP="00807D4E">
      <w:pPr>
        <w:pStyle w:val="paragraph"/>
        <w:spacing w:before="0" w:beforeAutospacing="0" w:after="0" w:afterAutospacing="0" w:line="360" w:lineRule="auto"/>
        <w:textAlignment w:val="baseline"/>
        <w:rPr>
          <w:rFonts w:ascii="&amp;quot" w:hAnsi="&amp;quot"/>
          <w:color w:val="0E0028"/>
          <w:sz w:val="22"/>
          <w:szCs w:val="22"/>
        </w:rPr>
      </w:pPr>
      <w:r w:rsidRPr="00807D4E">
        <w:rPr>
          <w:rStyle w:val="normaltextrun"/>
          <w:rFonts w:ascii="Verdana" w:hAnsi="Verdana"/>
          <w:color w:val="0E0028"/>
          <w:sz w:val="22"/>
          <w:szCs w:val="22"/>
          <w:lang w:val="en-AU"/>
        </w:rPr>
        <w:t>Despite the hardening market conditions, with the strength of Steadfast and Community Broker Network on your side, we are pleased to advise that the below cover has been renewed increasing the overall cover from prior years.  </w:t>
      </w:r>
      <w:r w:rsidRPr="00807D4E">
        <w:rPr>
          <w:rStyle w:val="eop"/>
          <w:rFonts w:ascii="Verdana" w:hAnsi="Verdana"/>
          <w:color w:val="0E0028"/>
          <w:sz w:val="22"/>
          <w:szCs w:val="22"/>
        </w:rPr>
        <w:t> </w:t>
      </w:r>
    </w:p>
    <w:p w:rsidR="005B0D85" w:rsidRPr="00807D4E" w:rsidRDefault="005B0D85" w:rsidP="00807D4E">
      <w:pPr>
        <w:pStyle w:val="paragraph"/>
        <w:spacing w:before="0" w:beforeAutospacing="0" w:after="0" w:afterAutospacing="0" w:line="360" w:lineRule="auto"/>
        <w:textAlignment w:val="baseline"/>
        <w:rPr>
          <w:rStyle w:val="normaltextrun"/>
          <w:rFonts w:ascii="Verdana" w:hAnsi="Verdana"/>
          <w:color w:val="0E0028"/>
          <w:sz w:val="22"/>
          <w:szCs w:val="22"/>
          <w:lang w:val="en-AU"/>
        </w:rPr>
      </w:pPr>
    </w:p>
    <w:p w:rsidR="00B53202" w:rsidRPr="00807D4E" w:rsidRDefault="00B53202" w:rsidP="00807D4E">
      <w:pPr>
        <w:pStyle w:val="paragraph"/>
        <w:spacing w:before="0" w:beforeAutospacing="0" w:after="0" w:afterAutospacing="0" w:line="360" w:lineRule="auto"/>
        <w:textAlignment w:val="baseline"/>
        <w:rPr>
          <w:rFonts w:ascii="&amp;quot" w:hAnsi="&amp;quot"/>
          <w:color w:val="0E0028"/>
          <w:sz w:val="22"/>
          <w:szCs w:val="22"/>
        </w:rPr>
      </w:pPr>
      <w:r w:rsidRPr="00807D4E">
        <w:rPr>
          <w:rStyle w:val="normaltextrun"/>
          <w:rFonts w:ascii="Verdana" w:hAnsi="Verdana"/>
          <w:color w:val="0E0028"/>
          <w:sz w:val="22"/>
          <w:szCs w:val="22"/>
          <w:lang w:val="en-AU"/>
        </w:rPr>
        <w:t xml:space="preserve">A summary of the insurances that extend to you and your business are as follows:  </w:t>
      </w:r>
      <w:r w:rsidRPr="00807D4E">
        <w:rPr>
          <w:rStyle w:val="eop"/>
          <w:rFonts w:ascii="Verdana" w:hAnsi="Verdana"/>
          <w:color w:val="0E0028"/>
          <w:sz w:val="22"/>
          <w:szCs w:val="22"/>
        </w:rPr>
        <w:t> </w:t>
      </w:r>
    </w:p>
    <w:p w:rsidR="00B53202" w:rsidRPr="00807D4E" w:rsidRDefault="00B53202" w:rsidP="00807D4E">
      <w:pPr>
        <w:pStyle w:val="paragraph"/>
        <w:numPr>
          <w:ilvl w:val="0"/>
          <w:numId w:val="11"/>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lang w:val="en-AU"/>
        </w:rPr>
        <w:t>Professional Indemnity: cover is $100M!  Primary covered of $10m by CGU and $90m in excess of $10M is provided by Erato (various Insurers)</w:t>
      </w:r>
      <w:r w:rsidRPr="00807D4E">
        <w:rPr>
          <w:rStyle w:val="eop"/>
          <w:rFonts w:ascii="Verdana" w:hAnsi="Verdana"/>
          <w:color w:val="0E0028"/>
          <w:sz w:val="22"/>
          <w:szCs w:val="22"/>
        </w:rPr>
        <w:t> </w:t>
      </w:r>
    </w:p>
    <w:p w:rsidR="00B53202" w:rsidRPr="00807D4E" w:rsidRDefault="00B53202" w:rsidP="00807D4E">
      <w:pPr>
        <w:pStyle w:val="paragraph"/>
        <w:numPr>
          <w:ilvl w:val="0"/>
          <w:numId w:val="11"/>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lang w:val="en-AU"/>
        </w:rPr>
        <w:t>Management Liability: Indemnity level (aggregate) is $10m via AIG</w:t>
      </w:r>
      <w:r w:rsidRPr="00807D4E">
        <w:rPr>
          <w:rStyle w:val="eop"/>
          <w:rFonts w:ascii="Verdana" w:hAnsi="Verdana"/>
          <w:color w:val="0E0028"/>
          <w:sz w:val="22"/>
          <w:szCs w:val="22"/>
        </w:rPr>
        <w:t> </w:t>
      </w:r>
    </w:p>
    <w:p w:rsidR="00B53202" w:rsidRPr="00807D4E" w:rsidRDefault="00B53202" w:rsidP="00807D4E">
      <w:pPr>
        <w:pStyle w:val="paragraph"/>
        <w:numPr>
          <w:ilvl w:val="0"/>
          <w:numId w:val="11"/>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lang w:val="en-AU"/>
        </w:rPr>
        <w:t>Cyber Liability: Indemnity level (aggregate) is $2.5m via Emergence</w:t>
      </w:r>
      <w:r w:rsidRPr="00807D4E">
        <w:rPr>
          <w:rStyle w:val="eop"/>
          <w:rFonts w:ascii="Verdana" w:hAnsi="Verdana"/>
          <w:color w:val="0E0028"/>
          <w:sz w:val="22"/>
          <w:szCs w:val="22"/>
        </w:rPr>
        <w:t> </w:t>
      </w:r>
    </w:p>
    <w:p w:rsidR="00B53202" w:rsidRPr="00807D4E" w:rsidRDefault="00B53202" w:rsidP="00807D4E">
      <w:pPr>
        <w:pStyle w:val="paragraph"/>
        <w:numPr>
          <w:ilvl w:val="0"/>
          <w:numId w:val="11"/>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lang w:val="en-AU"/>
        </w:rPr>
        <w:t>Legal Expenses -defence only: Indemnity level (aggregate) is $10m via QBE</w:t>
      </w:r>
      <w:r w:rsidRPr="00807D4E">
        <w:rPr>
          <w:rStyle w:val="eop"/>
          <w:rFonts w:ascii="Verdana" w:hAnsi="Verdana"/>
          <w:color w:val="0E0028"/>
          <w:sz w:val="22"/>
          <w:szCs w:val="22"/>
        </w:rPr>
        <w:t> </w:t>
      </w:r>
    </w:p>
    <w:p w:rsidR="005B0D85" w:rsidRPr="00807D4E" w:rsidRDefault="00B53202" w:rsidP="00807D4E">
      <w:pPr>
        <w:pStyle w:val="paragraph"/>
        <w:numPr>
          <w:ilvl w:val="0"/>
          <w:numId w:val="11"/>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lang w:val="en-AU"/>
        </w:rPr>
        <w:t>Travel policy (Travel Card): Indemnity level (aggregate) is $100m via Hollard/Travel Card</w:t>
      </w:r>
      <w:r w:rsidRPr="00807D4E">
        <w:rPr>
          <w:rStyle w:val="eop"/>
          <w:rFonts w:ascii="Verdana" w:hAnsi="Verdana"/>
          <w:color w:val="0E0028"/>
          <w:sz w:val="22"/>
          <w:szCs w:val="22"/>
        </w:rPr>
        <w:t> </w:t>
      </w:r>
      <w:r w:rsidR="00EB71FB" w:rsidRPr="00807D4E">
        <w:rPr>
          <w:rFonts w:ascii="Verdana" w:hAnsi="Verdana"/>
          <w:color w:val="0E0028"/>
          <w:sz w:val="22"/>
          <w:szCs w:val="22"/>
        </w:rPr>
        <w:br/>
      </w:r>
    </w:p>
    <w:p w:rsidR="00807D4E" w:rsidRDefault="00807D4E" w:rsidP="00807D4E">
      <w:pPr>
        <w:pStyle w:val="paragraph"/>
        <w:spacing w:before="0" w:beforeAutospacing="0" w:after="0" w:afterAutospacing="0" w:line="360" w:lineRule="auto"/>
        <w:textAlignment w:val="baseline"/>
        <w:rPr>
          <w:rStyle w:val="normaltextrun"/>
          <w:rFonts w:ascii="Verdana" w:hAnsi="Verdana"/>
          <w:color w:val="0E0028"/>
          <w:sz w:val="22"/>
          <w:szCs w:val="22"/>
          <w:lang w:val="en-AU"/>
        </w:rPr>
      </w:pPr>
    </w:p>
    <w:p w:rsidR="00B53202" w:rsidRPr="005B0D85" w:rsidRDefault="00B53202" w:rsidP="00807D4E">
      <w:pPr>
        <w:pStyle w:val="paragraph"/>
        <w:spacing w:before="0" w:beforeAutospacing="0" w:after="0" w:afterAutospacing="0" w:line="360" w:lineRule="auto"/>
        <w:textAlignment w:val="baseline"/>
        <w:rPr>
          <w:rFonts w:ascii="Verdana" w:hAnsi="Verdana"/>
          <w:color w:val="0E0028"/>
          <w:sz w:val="20"/>
          <w:szCs w:val="20"/>
        </w:rPr>
      </w:pPr>
      <w:r w:rsidRPr="00807D4E">
        <w:rPr>
          <w:rStyle w:val="normaltextrun"/>
          <w:rFonts w:ascii="Verdana" w:hAnsi="Verdana"/>
          <w:color w:val="0E0028"/>
          <w:sz w:val="22"/>
          <w:szCs w:val="22"/>
          <w:lang w:val="en-AU"/>
        </w:rPr>
        <w:lastRenderedPageBreak/>
        <w:t>These policies can be viewed here</w:t>
      </w:r>
      <w:r w:rsidR="00EB71FB" w:rsidRPr="00807D4E">
        <w:rPr>
          <w:rStyle w:val="normaltextrun"/>
          <w:rFonts w:ascii="Verdana" w:hAnsi="Verdana"/>
          <w:color w:val="0E0028"/>
          <w:sz w:val="22"/>
          <w:szCs w:val="22"/>
          <w:lang w:val="en-AU"/>
        </w:rPr>
        <w:t>:</w:t>
      </w:r>
      <w:r w:rsidR="00EB71FB" w:rsidRPr="00807D4E">
        <w:rPr>
          <w:rStyle w:val="normaltextrun"/>
          <w:rFonts w:ascii="Verdana" w:hAnsi="Verdana"/>
          <w:color w:val="0E0028"/>
          <w:sz w:val="22"/>
          <w:szCs w:val="22"/>
          <w:lang w:val="en-AU"/>
        </w:rPr>
        <w:br/>
      </w:r>
      <w:hyperlink r:id="rId11" w:history="1">
        <w:r w:rsidR="00EB71FB" w:rsidRPr="00807D4E">
          <w:rPr>
            <w:rStyle w:val="Hyperlink"/>
            <w:rFonts w:ascii="Verdana" w:hAnsi="Verdana"/>
            <w:sz w:val="22"/>
            <w:szCs w:val="22"/>
            <w:lang w:val="en-AU"/>
          </w:rPr>
          <w:t>CBN Policy Schedule 2019-2020</w:t>
        </w:r>
      </w:hyperlink>
      <w:r w:rsidR="00EB71FB" w:rsidRPr="00807D4E">
        <w:rPr>
          <w:rStyle w:val="normaltextrun"/>
          <w:rFonts w:ascii="Verdana" w:hAnsi="Verdana"/>
          <w:color w:val="0E0028"/>
          <w:sz w:val="22"/>
          <w:szCs w:val="22"/>
          <w:lang w:val="en-AU"/>
        </w:rPr>
        <w:br/>
      </w:r>
      <w:hyperlink r:id="rId12" w:history="1">
        <w:r w:rsidR="00EB71FB" w:rsidRPr="00807D4E">
          <w:rPr>
            <w:rStyle w:val="Hyperlink"/>
            <w:rFonts w:ascii="Verdana" w:hAnsi="Verdana"/>
            <w:sz w:val="22"/>
            <w:szCs w:val="22"/>
            <w:lang w:val="en-AU"/>
          </w:rPr>
          <w:t>CBN Cyber Policy wording - Emergence</w:t>
        </w:r>
      </w:hyperlink>
      <w:r w:rsidR="00EB71FB" w:rsidRPr="00807D4E">
        <w:rPr>
          <w:rStyle w:val="normaltextrun"/>
          <w:rFonts w:ascii="Verdana" w:hAnsi="Verdana"/>
          <w:color w:val="0E0028"/>
          <w:sz w:val="22"/>
          <w:szCs w:val="22"/>
          <w:lang w:val="en-AU"/>
        </w:rPr>
        <w:br/>
      </w:r>
      <w:hyperlink r:id="rId13" w:history="1">
        <w:r w:rsidR="00EB71FB" w:rsidRPr="00807D4E">
          <w:rPr>
            <w:rStyle w:val="Hyperlink"/>
            <w:rFonts w:ascii="Verdana" w:hAnsi="Verdana"/>
            <w:sz w:val="22"/>
            <w:szCs w:val="22"/>
            <w:lang w:val="en-AU"/>
          </w:rPr>
          <w:t>CBN Cyber Event Protection – Endorsement</w:t>
        </w:r>
        <w:r w:rsidR="00EB71FB" w:rsidRPr="00807D4E">
          <w:rPr>
            <w:rStyle w:val="Hyperlink"/>
            <w:rFonts w:ascii="Verdana" w:hAnsi="Verdana"/>
            <w:sz w:val="22"/>
            <w:szCs w:val="22"/>
            <w:lang w:val="en-AU"/>
          </w:rPr>
          <w:br/>
          <w:t>CBN Management Liability Insurance - AIG</w:t>
        </w:r>
        <w:r w:rsidR="00EB71FB" w:rsidRPr="00807D4E">
          <w:rPr>
            <w:rStyle w:val="Hyperlink"/>
            <w:rFonts w:ascii="Verdana" w:hAnsi="Verdana"/>
            <w:sz w:val="22"/>
            <w:szCs w:val="22"/>
            <w:lang w:val="en-AU"/>
          </w:rPr>
          <w:br/>
        </w:r>
      </w:hyperlink>
      <w:hyperlink r:id="rId14" w:history="1">
        <w:r w:rsidR="005B0D85" w:rsidRPr="00807D4E">
          <w:rPr>
            <w:rStyle w:val="Hyperlink"/>
            <w:rFonts w:ascii="Verdana" w:hAnsi="Verdana"/>
            <w:sz w:val="22"/>
            <w:szCs w:val="22"/>
            <w:lang w:val="en-AU"/>
          </w:rPr>
          <w:t>CBN AIG Certificate of Currency</w:t>
        </w:r>
      </w:hyperlink>
      <w:r w:rsidR="005B0D85" w:rsidRPr="00807D4E">
        <w:rPr>
          <w:rStyle w:val="normaltextrun"/>
          <w:rFonts w:ascii="Verdana" w:hAnsi="Verdana"/>
          <w:color w:val="0E0028"/>
          <w:sz w:val="22"/>
          <w:szCs w:val="22"/>
          <w:lang w:val="en-AU"/>
        </w:rPr>
        <w:br/>
      </w:r>
      <w:hyperlink r:id="rId15" w:history="1">
        <w:r w:rsidR="005B0D85" w:rsidRPr="00807D4E">
          <w:rPr>
            <w:rStyle w:val="Hyperlink"/>
            <w:rFonts w:ascii="Verdana" w:hAnsi="Verdana"/>
            <w:sz w:val="22"/>
            <w:szCs w:val="22"/>
            <w:lang w:val="en-AU"/>
          </w:rPr>
          <w:t xml:space="preserve">Casualty &amp; Ship Repairers Liability Policy </w:t>
        </w:r>
      </w:hyperlink>
      <w:r w:rsidR="005B0D85" w:rsidRPr="00807D4E">
        <w:rPr>
          <w:rStyle w:val="normaltextrun"/>
          <w:rFonts w:ascii="Verdana" w:hAnsi="Verdana"/>
          <w:color w:val="0E0028"/>
          <w:sz w:val="22"/>
          <w:szCs w:val="22"/>
          <w:lang w:val="en-AU"/>
        </w:rPr>
        <w:br/>
      </w:r>
      <w:hyperlink r:id="rId16" w:history="1">
        <w:r w:rsidR="005B0D85" w:rsidRPr="00807D4E">
          <w:rPr>
            <w:rStyle w:val="Hyperlink"/>
            <w:rFonts w:ascii="Verdana" w:hAnsi="Verdana"/>
            <w:sz w:val="22"/>
            <w:szCs w:val="22"/>
            <w:lang w:val="en-AU"/>
          </w:rPr>
          <w:t>QBE Certificate of Currency</w:t>
        </w:r>
      </w:hyperlink>
      <w:r w:rsidR="005B0D85" w:rsidRPr="005B0D85">
        <w:rPr>
          <w:rStyle w:val="normaltextrun"/>
          <w:rFonts w:ascii="Verdana" w:hAnsi="Verdana"/>
          <w:color w:val="0E0028"/>
          <w:sz w:val="20"/>
          <w:szCs w:val="20"/>
          <w:lang w:val="en-AU"/>
        </w:rPr>
        <w:br/>
        <w:t xml:space="preserve"> </w:t>
      </w:r>
      <w:r w:rsidR="00EB71FB" w:rsidRPr="005B0D85">
        <w:rPr>
          <w:rStyle w:val="normaltextrun"/>
          <w:rFonts w:ascii="Verdana" w:hAnsi="Verdana"/>
          <w:color w:val="0E0028"/>
          <w:sz w:val="20"/>
          <w:szCs w:val="20"/>
          <w:lang w:val="en-AU"/>
        </w:rPr>
        <w:br/>
      </w:r>
      <w:r w:rsidR="005B0D85">
        <w:rPr>
          <w:rStyle w:val="normaltextrun"/>
          <w:rFonts w:ascii="Verdana" w:hAnsi="Verdana"/>
          <w:color w:val="0E0028"/>
          <w:sz w:val="20"/>
          <w:szCs w:val="20"/>
          <w:lang w:val="en-AU"/>
        </w:rPr>
        <w:t>T</w:t>
      </w:r>
      <w:r w:rsidR="005B0D85" w:rsidRPr="00807D4E">
        <w:rPr>
          <w:rStyle w:val="normaltextrun"/>
          <w:rFonts w:ascii="Verdana" w:hAnsi="Verdana"/>
          <w:color w:val="0E0028"/>
          <w:sz w:val="22"/>
          <w:szCs w:val="22"/>
          <w:lang w:val="en-AU"/>
        </w:rPr>
        <w:t xml:space="preserve">he </w:t>
      </w:r>
      <w:r w:rsidRPr="00807D4E">
        <w:rPr>
          <w:rStyle w:val="normaltextrun"/>
          <w:rFonts w:ascii="Verdana" w:hAnsi="Verdana"/>
          <w:color w:val="0E0028"/>
          <w:sz w:val="22"/>
          <w:szCs w:val="22"/>
          <w:lang w:val="en-AU"/>
        </w:rPr>
        <w:t xml:space="preserve">Certificate of Currency for the PI is </w:t>
      </w:r>
      <w:hyperlink r:id="rId17" w:history="1">
        <w:r w:rsidRPr="00807D4E">
          <w:rPr>
            <w:rStyle w:val="Hyperlink"/>
            <w:rFonts w:ascii="Verdana" w:hAnsi="Verdana"/>
            <w:sz w:val="22"/>
            <w:szCs w:val="22"/>
            <w:lang w:val="en-AU"/>
          </w:rPr>
          <w:t>here for your reference.</w:t>
        </w:r>
        <w:r w:rsidRPr="00807D4E">
          <w:rPr>
            <w:rStyle w:val="Hyperlink"/>
            <w:rFonts w:ascii="Verdana" w:hAnsi="Verdana"/>
            <w:sz w:val="22"/>
            <w:szCs w:val="22"/>
          </w:rPr>
          <w:t> </w:t>
        </w:r>
      </w:hyperlink>
    </w:p>
    <w:p w:rsidR="00B53202" w:rsidRDefault="00B53202" w:rsidP="00B53202">
      <w:pPr>
        <w:pStyle w:val="paragraph"/>
        <w:spacing w:before="0" w:beforeAutospacing="0" w:after="0" w:afterAutospacing="0"/>
        <w:textAlignment w:val="baseline"/>
        <w:rPr>
          <w:rFonts w:ascii="&amp;quot" w:hAnsi="&amp;quot"/>
          <w:color w:val="0E0028"/>
          <w:sz w:val="18"/>
          <w:szCs w:val="18"/>
        </w:rPr>
      </w:pPr>
      <w:r>
        <w:rPr>
          <w:rStyle w:val="normaltextrun"/>
          <w:rFonts w:ascii="Verdana" w:hAnsi="Verdana"/>
          <w:color w:val="0E0028"/>
          <w:sz w:val="17"/>
          <w:szCs w:val="17"/>
        </w:rPr>
        <w:t> </w:t>
      </w:r>
      <w:r>
        <w:rPr>
          <w:rStyle w:val="eop"/>
          <w:rFonts w:ascii="Verdana" w:hAnsi="Verdana"/>
          <w:color w:val="0E0028"/>
          <w:sz w:val="17"/>
          <w:szCs w:val="17"/>
        </w:rPr>
        <w:t> </w:t>
      </w:r>
    </w:p>
    <w:p w:rsidR="00B53202" w:rsidRDefault="00B53202" w:rsidP="00B53202">
      <w:pPr>
        <w:pStyle w:val="paragraph"/>
        <w:spacing w:before="0" w:beforeAutospacing="0" w:after="0" w:afterAutospacing="0"/>
        <w:textAlignment w:val="baseline"/>
        <w:rPr>
          <w:rFonts w:ascii="&amp;quot" w:hAnsi="&amp;quot"/>
          <w:color w:val="0E0028"/>
          <w:sz w:val="18"/>
          <w:szCs w:val="18"/>
        </w:rPr>
      </w:pPr>
      <w:r>
        <w:rPr>
          <w:rStyle w:val="normaltextrun"/>
          <w:rFonts w:ascii="Verdana" w:hAnsi="Verdana"/>
          <w:color w:val="0E0028"/>
          <w:sz w:val="50"/>
          <w:szCs w:val="50"/>
          <w:lang w:val="en-AU"/>
        </w:rPr>
        <w:t>What this means for you</w:t>
      </w:r>
      <w:r>
        <w:rPr>
          <w:rStyle w:val="eop"/>
          <w:rFonts w:ascii="Verdana" w:hAnsi="Verdana"/>
          <w:color w:val="0E0028"/>
          <w:sz w:val="50"/>
          <w:szCs w:val="50"/>
        </w:rPr>
        <w:t> </w:t>
      </w:r>
      <w:r w:rsidR="005B0D85">
        <w:rPr>
          <w:rStyle w:val="eop"/>
          <w:rFonts w:ascii="Verdana" w:hAnsi="Verdana"/>
          <w:color w:val="0E0028"/>
          <w:sz w:val="50"/>
          <w:szCs w:val="50"/>
        </w:rPr>
        <w:br/>
      </w:r>
    </w:p>
    <w:p w:rsidR="005B0D85" w:rsidRPr="00807D4E" w:rsidRDefault="00B53202" w:rsidP="00807D4E">
      <w:pPr>
        <w:pStyle w:val="paragraph"/>
        <w:numPr>
          <w:ilvl w:val="0"/>
          <w:numId w:val="12"/>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1A092D"/>
          <w:sz w:val="22"/>
          <w:szCs w:val="22"/>
          <w:lang w:val="en-AU"/>
        </w:rPr>
        <w:t>With the strength of Steadfast and Community Broker Network, you are cove</w:t>
      </w:r>
      <w:bookmarkStart w:id="0" w:name="_GoBack"/>
      <w:bookmarkEnd w:id="0"/>
      <w:r w:rsidRPr="00807D4E">
        <w:rPr>
          <w:rStyle w:val="normaltextrun"/>
          <w:rFonts w:ascii="Verdana" w:hAnsi="Verdana"/>
          <w:color w:val="1A092D"/>
          <w:sz w:val="22"/>
          <w:szCs w:val="22"/>
          <w:lang w:val="en-AU"/>
        </w:rPr>
        <w:t>red for some of your insurances however please take the time to review the policies and if you feel your unique situation will require additional cover, please speak with your State Manager.</w:t>
      </w:r>
      <w:r w:rsidRPr="00807D4E">
        <w:rPr>
          <w:rStyle w:val="eop"/>
          <w:rFonts w:ascii="Verdana" w:hAnsi="Verdana"/>
          <w:color w:val="0E0028"/>
          <w:sz w:val="22"/>
          <w:szCs w:val="22"/>
        </w:rPr>
        <w:t> </w:t>
      </w:r>
    </w:p>
    <w:p w:rsidR="005B0D85" w:rsidRPr="00807D4E" w:rsidRDefault="00B53202" w:rsidP="00807D4E">
      <w:pPr>
        <w:pStyle w:val="paragraph"/>
        <w:numPr>
          <w:ilvl w:val="0"/>
          <w:numId w:val="12"/>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1A092D"/>
          <w:sz w:val="22"/>
          <w:szCs w:val="22"/>
          <w:lang w:val="en-AU"/>
        </w:rPr>
        <w:t>The group Cyber insurance is available, with an excess of $10,000. We acknowledge this level of excess can pose an issue for your business and we are currently exploring other options for you.</w:t>
      </w:r>
      <w:r w:rsidRPr="00807D4E">
        <w:rPr>
          <w:rStyle w:val="eop"/>
          <w:rFonts w:ascii="Verdana" w:hAnsi="Verdana"/>
          <w:color w:val="0E0028"/>
          <w:sz w:val="22"/>
          <w:szCs w:val="22"/>
        </w:rPr>
        <w:t> </w:t>
      </w:r>
    </w:p>
    <w:p w:rsidR="00B53202" w:rsidRPr="00807D4E" w:rsidRDefault="00B53202" w:rsidP="00807D4E">
      <w:pPr>
        <w:pStyle w:val="paragraph"/>
        <w:numPr>
          <w:ilvl w:val="0"/>
          <w:numId w:val="12"/>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1A092D"/>
          <w:sz w:val="22"/>
          <w:szCs w:val="22"/>
          <w:lang w:val="en-AU"/>
        </w:rPr>
        <w:t>Please ensure you have in place your own insurance in respect of at least;</w:t>
      </w:r>
      <w:r w:rsidRPr="00807D4E">
        <w:rPr>
          <w:rStyle w:val="eop"/>
          <w:rFonts w:ascii="Verdana" w:hAnsi="Verdana"/>
          <w:color w:val="0E0028"/>
          <w:sz w:val="22"/>
          <w:szCs w:val="22"/>
        </w:rPr>
        <w:t> </w:t>
      </w:r>
    </w:p>
    <w:p w:rsidR="005B0D85" w:rsidRPr="00807D4E" w:rsidRDefault="00B53202" w:rsidP="00807D4E">
      <w:pPr>
        <w:pStyle w:val="paragraph"/>
        <w:numPr>
          <w:ilvl w:val="0"/>
          <w:numId w:val="15"/>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rPr>
        <w:t xml:space="preserve">Public and Product Liability </w:t>
      </w:r>
      <w:r w:rsidRPr="00807D4E">
        <w:rPr>
          <w:rStyle w:val="eop"/>
          <w:rFonts w:ascii="Verdana" w:hAnsi="Verdana"/>
          <w:color w:val="0E0028"/>
          <w:sz w:val="22"/>
          <w:szCs w:val="22"/>
        </w:rPr>
        <w:t> </w:t>
      </w:r>
    </w:p>
    <w:p w:rsidR="005B0D85" w:rsidRPr="00807D4E" w:rsidRDefault="00B53202" w:rsidP="00807D4E">
      <w:pPr>
        <w:pStyle w:val="paragraph"/>
        <w:numPr>
          <w:ilvl w:val="0"/>
          <w:numId w:val="15"/>
        </w:numPr>
        <w:spacing w:before="0" w:beforeAutospacing="0" w:after="0" w:afterAutospacing="0" w:line="360" w:lineRule="auto"/>
        <w:textAlignment w:val="baseline"/>
        <w:rPr>
          <w:rStyle w:val="normaltextrun"/>
          <w:rFonts w:ascii="Verdana" w:hAnsi="Verdana"/>
          <w:color w:val="0E0028"/>
          <w:sz w:val="22"/>
          <w:szCs w:val="22"/>
        </w:rPr>
      </w:pPr>
      <w:r w:rsidRPr="00807D4E">
        <w:rPr>
          <w:rStyle w:val="normaltextrun"/>
          <w:rFonts w:ascii="Verdana" w:hAnsi="Verdana"/>
          <w:color w:val="0E0028"/>
          <w:sz w:val="22"/>
          <w:szCs w:val="22"/>
        </w:rPr>
        <w:t>Workers Compensat</w:t>
      </w:r>
      <w:r w:rsidR="005B0D85" w:rsidRPr="00807D4E">
        <w:rPr>
          <w:rStyle w:val="normaltextrun"/>
          <w:rFonts w:ascii="Verdana" w:hAnsi="Verdana"/>
          <w:color w:val="0E0028"/>
          <w:sz w:val="22"/>
          <w:szCs w:val="22"/>
        </w:rPr>
        <w:t>ion</w:t>
      </w:r>
    </w:p>
    <w:p w:rsidR="005B0D85" w:rsidRPr="00807D4E" w:rsidRDefault="00B53202" w:rsidP="00807D4E">
      <w:pPr>
        <w:pStyle w:val="paragraph"/>
        <w:numPr>
          <w:ilvl w:val="0"/>
          <w:numId w:val="7"/>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rPr>
        <w:t>We encourage you to consider the following:</w:t>
      </w:r>
      <w:r w:rsidRPr="00807D4E">
        <w:rPr>
          <w:rStyle w:val="eop"/>
          <w:rFonts w:ascii="Verdana" w:hAnsi="Verdana"/>
          <w:color w:val="0E0028"/>
          <w:sz w:val="22"/>
          <w:szCs w:val="22"/>
        </w:rPr>
        <w:t> </w:t>
      </w:r>
    </w:p>
    <w:p w:rsidR="00B53202" w:rsidRPr="00807D4E" w:rsidRDefault="00B53202" w:rsidP="00807D4E">
      <w:pPr>
        <w:pStyle w:val="paragraph"/>
        <w:numPr>
          <w:ilvl w:val="0"/>
          <w:numId w:val="16"/>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rPr>
        <w:t>Business Pack</w:t>
      </w:r>
      <w:r w:rsidRPr="00807D4E">
        <w:rPr>
          <w:rStyle w:val="eop"/>
          <w:rFonts w:ascii="Verdana" w:hAnsi="Verdana"/>
          <w:color w:val="0E0028"/>
          <w:sz w:val="22"/>
          <w:szCs w:val="22"/>
        </w:rPr>
        <w:t> </w:t>
      </w:r>
    </w:p>
    <w:p w:rsidR="00B53202" w:rsidRPr="00807D4E" w:rsidRDefault="00B53202" w:rsidP="00807D4E">
      <w:pPr>
        <w:pStyle w:val="paragraph"/>
        <w:numPr>
          <w:ilvl w:val="0"/>
          <w:numId w:val="16"/>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rPr>
        <w:t>Material damage</w:t>
      </w:r>
      <w:r w:rsidRPr="00807D4E">
        <w:rPr>
          <w:rStyle w:val="eop"/>
          <w:rFonts w:ascii="Verdana" w:hAnsi="Verdana"/>
          <w:color w:val="0E0028"/>
          <w:sz w:val="22"/>
          <w:szCs w:val="22"/>
        </w:rPr>
        <w:t> </w:t>
      </w:r>
    </w:p>
    <w:p w:rsidR="00B53202" w:rsidRPr="00807D4E" w:rsidRDefault="00B53202" w:rsidP="00807D4E">
      <w:pPr>
        <w:pStyle w:val="paragraph"/>
        <w:numPr>
          <w:ilvl w:val="0"/>
          <w:numId w:val="16"/>
        </w:numPr>
        <w:spacing w:before="0" w:beforeAutospacing="0" w:after="0" w:afterAutospacing="0" w:line="360" w:lineRule="auto"/>
        <w:textAlignment w:val="baseline"/>
        <w:rPr>
          <w:rFonts w:ascii="Verdana" w:hAnsi="Verdana"/>
          <w:color w:val="0E0028"/>
          <w:sz w:val="22"/>
          <w:szCs w:val="22"/>
        </w:rPr>
      </w:pPr>
      <w:r w:rsidRPr="00807D4E">
        <w:rPr>
          <w:rStyle w:val="normaltextrun"/>
          <w:rFonts w:ascii="Verdana" w:hAnsi="Verdana"/>
          <w:color w:val="0E0028"/>
          <w:sz w:val="22"/>
          <w:szCs w:val="22"/>
        </w:rPr>
        <w:t>Appropriate cover if you use your vehicle for commercial purposes</w:t>
      </w:r>
      <w:r w:rsidRPr="00807D4E">
        <w:rPr>
          <w:rStyle w:val="eop"/>
          <w:rFonts w:ascii="Verdana" w:hAnsi="Verdana"/>
          <w:color w:val="0E0028"/>
          <w:sz w:val="22"/>
          <w:szCs w:val="22"/>
        </w:rPr>
        <w:t> </w:t>
      </w:r>
    </w:p>
    <w:p w:rsidR="00B53202" w:rsidRPr="00807D4E" w:rsidRDefault="00B53202" w:rsidP="00807D4E">
      <w:pPr>
        <w:pStyle w:val="paragraph"/>
        <w:spacing w:before="0" w:beforeAutospacing="0" w:after="0" w:afterAutospacing="0" w:line="360" w:lineRule="auto"/>
        <w:textAlignment w:val="baseline"/>
        <w:rPr>
          <w:rFonts w:ascii="&amp;quot" w:hAnsi="&amp;quot"/>
          <w:color w:val="0E0028"/>
          <w:sz w:val="22"/>
          <w:szCs w:val="22"/>
        </w:rPr>
      </w:pPr>
      <w:r w:rsidRPr="00807D4E">
        <w:rPr>
          <w:rStyle w:val="eop"/>
          <w:rFonts w:ascii="Verdana" w:hAnsi="Verdana"/>
          <w:color w:val="0E0028"/>
          <w:sz w:val="22"/>
          <w:szCs w:val="22"/>
        </w:rPr>
        <w:t> </w:t>
      </w:r>
    </w:p>
    <w:p w:rsidR="00F118E3" w:rsidRPr="00807D4E" w:rsidRDefault="00F118E3" w:rsidP="00807D4E">
      <w:pPr>
        <w:pStyle w:val="paragraph"/>
        <w:spacing w:before="0" w:beforeAutospacing="0" w:after="0" w:afterAutospacing="0" w:line="360" w:lineRule="auto"/>
        <w:textAlignment w:val="baseline"/>
        <w:rPr>
          <w:rStyle w:val="normaltextrun"/>
          <w:rFonts w:ascii="Verdana" w:hAnsi="Verdana"/>
          <w:color w:val="0E0028"/>
          <w:sz w:val="22"/>
          <w:szCs w:val="22"/>
        </w:rPr>
      </w:pPr>
      <w:r w:rsidRPr="00807D4E">
        <w:rPr>
          <w:rStyle w:val="normaltextrun"/>
          <w:rFonts w:ascii="Verdana" w:hAnsi="Verdana"/>
          <w:color w:val="0E0028"/>
          <w:sz w:val="22"/>
          <w:szCs w:val="22"/>
        </w:rPr>
        <w:t xml:space="preserve">In the new year, we will be reaching out to you to determine if there is any interest to consolidate some additional covers at a group level.  </w:t>
      </w:r>
    </w:p>
    <w:p w:rsidR="00F118E3" w:rsidRPr="00807D4E" w:rsidRDefault="00F118E3" w:rsidP="00807D4E">
      <w:pPr>
        <w:pStyle w:val="paragraph"/>
        <w:spacing w:before="0" w:beforeAutospacing="0" w:after="0" w:afterAutospacing="0" w:line="360" w:lineRule="auto"/>
        <w:textAlignment w:val="baseline"/>
        <w:rPr>
          <w:rStyle w:val="normaltextrun"/>
          <w:rFonts w:ascii="Verdana" w:hAnsi="Verdana"/>
          <w:color w:val="0E0028"/>
          <w:sz w:val="22"/>
          <w:szCs w:val="22"/>
        </w:rPr>
      </w:pPr>
    </w:p>
    <w:p w:rsidR="00B53202" w:rsidRPr="00807D4E" w:rsidRDefault="00B53202" w:rsidP="00807D4E">
      <w:pPr>
        <w:pStyle w:val="paragraph"/>
        <w:spacing w:before="0" w:beforeAutospacing="0" w:after="0" w:afterAutospacing="0" w:line="360" w:lineRule="auto"/>
        <w:textAlignment w:val="baseline"/>
        <w:rPr>
          <w:rFonts w:ascii="&amp;quot" w:hAnsi="&amp;quot"/>
          <w:color w:val="0E0028"/>
          <w:sz w:val="22"/>
          <w:szCs w:val="22"/>
        </w:rPr>
      </w:pPr>
      <w:r w:rsidRPr="00807D4E">
        <w:rPr>
          <w:rStyle w:val="normaltextrun"/>
          <w:rFonts w:ascii="Verdana" w:hAnsi="Verdana"/>
          <w:color w:val="0E0028"/>
          <w:sz w:val="22"/>
          <w:szCs w:val="22"/>
        </w:rPr>
        <w:t>If you have any questions in relation to the above, please do not hesitate to contact your State Manager in the first instance. </w:t>
      </w:r>
      <w:r w:rsidRPr="00807D4E">
        <w:rPr>
          <w:rStyle w:val="eop"/>
          <w:rFonts w:ascii="Verdana" w:hAnsi="Verdana"/>
          <w:color w:val="0E0028"/>
          <w:sz w:val="22"/>
          <w:szCs w:val="22"/>
        </w:rPr>
        <w:t> </w:t>
      </w:r>
    </w:p>
    <w:p w:rsidR="003448CB" w:rsidRPr="003448CB" w:rsidRDefault="003448CB" w:rsidP="00E338EB">
      <w:pPr>
        <w:rPr>
          <w:lang w:val="en-US"/>
        </w:rPr>
      </w:pPr>
    </w:p>
    <w:sectPr w:rsidR="003448CB" w:rsidRPr="003448CB" w:rsidSect="0082552C">
      <w:headerReference w:type="default" r:id="rId18"/>
      <w:footerReference w:type="even" r:id="rId19"/>
      <w:footerReference w:type="default" r:id="rId20"/>
      <w:headerReference w:type="first" r:id="rId21"/>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216" w:rsidRDefault="00A81216" w:rsidP="00A605CC">
      <w:pPr>
        <w:spacing w:before="0" w:after="0"/>
      </w:pPr>
      <w:r>
        <w:separator/>
      </w:r>
    </w:p>
  </w:endnote>
  <w:endnote w:type="continuationSeparator" w:id="0">
    <w:p w:rsidR="00A81216" w:rsidRDefault="00A81216"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216" w:rsidRDefault="00A81216" w:rsidP="00A605CC">
      <w:pPr>
        <w:spacing w:before="0" w:after="0"/>
      </w:pPr>
      <w:r>
        <w:separator/>
      </w:r>
    </w:p>
  </w:footnote>
  <w:footnote w:type="continuationSeparator" w:id="0">
    <w:p w:rsidR="00A81216" w:rsidRDefault="00A81216"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CB8D"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AD09E9"/>
    <w:multiLevelType w:val="multilevel"/>
    <w:tmpl w:val="D4C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27E14"/>
    <w:multiLevelType w:val="multilevel"/>
    <w:tmpl w:val="3AA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97ED5"/>
    <w:multiLevelType w:val="multilevel"/>
    <w:tmpl w:val="1C5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62F1D"/>
    <w:multiLevelType w:val="multilevel"/>
    <w:tmpl w:val="68E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0176E"/>
    <w:multiLevelType w:val="hybridMultilevel"/>
    <w:tmpl w:val="3A8677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0E55958"/>
    <w:multiLevelType w:val="multilevel"/>
    <w:tmpl w:val="809EB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3B13B9"/>
    <w:multiLevelType w:val="hybridMultilevel"/>
    <w:tmpl w:val="8FD093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F75F37"/>
    <w:multiLevelType w:val="hybridMultilevel"/>
    <w:tmpl w:val="1A860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431FB1"/>
    <w:multiLevelType w:val="hybridMultilevel"/>
    <w:tmpl w:val="136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94552"/>
    <w:multiLevelType w:val="multilevel"/>
    <w:tmpl w:val="8A08D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4B17A7C"/>
    <w:multiLevelType w:val="multilevel"/>
    <w:tmpl w:val="86B41BF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78F17BEA"/>
    <w:multiLevelType w:val="hybridMultilevel"/>
    <w:tmpl w:val="2278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608BB"/>
    <w:multiLevelType w:val="multilevel"/>
    <w:tmpl w:val="479A2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12"/>
  </w:num>
  <w:num w:numId="8">
    <w:abstractNumId w:val="4"/>
  </w:num>
  <w:num w:numId="9">
    <w:abstractNumId w:val="8"/>
  </w:num>
  <w:num w:numId="10">
    <w:abstractNumId w:val="15"/>
  </w:num>
  <w:num w:numId="11">
    <w:abstractNumId w:val="11"/>
  </w:num>
  <w:num w:numId="12">
    <w:abstractNumId w:val="14"/>
  </w:num>
  <w:num w:numId="13">
    <w:abstractNumId w:val="10"/>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02"/>
    <w:rsid w:val="0001496C"/>
    <w:rsid w:val="00093455"/>
    <w:rsid w:val="000B240D"/>
    <w:rsid w:val="000C73BD"/>
    <w:rsid w:val="00137B26"/>
    <w:rsid w:val="00151142"/>
    <w:rsid w:val="00162D39"/>
    <w:rsid w:val="00267675"/>
    <w:rsid w:val="003364F4"/>
    <w:rsid w:val="00342A1A"/>
    <w:rsid w:val="003448CB"/>
    <w:rsid w:val="00463C57"/>
    <w:rsid w:val="00472995"/>
    <w:rsid w:val="004968A6"/>
    <w:rsid w:val="004A0F6D"/>
    <w:rsid w:val="004C0A50"/>
    <w:rsid w:val="004D4923"/>
    <w:rsid w:val="00536E96"/>
    <w:rsid w:val="00545B3E"/>
    <w:rsid w:val="00554BCB"/>
    <w:rsid w:val="00583B84"/>
    <w:rsid w:val="00591A7E"/>
    <w:rsid w:val="005B0D85"/>
    <w:rsid w:val="005E549E"/>
    <w:rsid w:val="00775808"/>
    <w:rsid w:val="007E6894"/>
    <w:rsid w:val="00807D4E"/>
    <w:rsid w:val="0082552C"/>
    <w:rsid w:val="00843CFA"/>
    <w:rsid w:val="00844422"/>
    <w:rsid w:val="00894044"/>
    <w:rsid w:val="00914CA8"/>
    <w:rsid w:val="0092046C"/>
    <w:rsid w:val="00982818"/>
    <w:rsid w:val="009B6EE4"/>
    <w:rsid w:val="009E4D5D"/>
    <w:rsid w:val="00A605CC"/>
    <w:rsid w:val="00A81216"/>
    <w:rsid w:val="00AE4AFF"/>
    <w:rsid w:val="00B03E86"/>
    <w:rsid w:val="00B53202"/>
    <w:rsid w:val="00B748AC"/>
    <w:rsid w:val="00B77B03"/>
    <w:rsid w:val="00BD3A9A"/>
    <w:rsid w:val="00BE06ED"/>
    <w:rsid w:val="00C12B98"/>
    <w:rsid w:val="00C21B5B"/>
    <w:rsid w:val="00C72478"/>
    <w:rsid w:val="00D21ED3"/>
    <w:rsid w:val="00D945A0"/>
    <w:rsid w:val="00E3038C"/>
    <w:rsid w:val="00E338EB"/>
    <w:rsid w:val="00E37090"/>
    <w:rsid w:val="00E370B7"/>
    <w:rsid w:val="00E562E1"/>
    <w:rsid w:val="00EB71FB"/>
    <w:rsid w:val="00F06E51"/>
    <w:rsid w:val="00F118E3"/>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AEC89"/>
  <w14:defaultImageDpi w14:val="300"/>
  <w15:docId w15:val="{DEF9EE32-084D-4BDB-A1EE-1C498740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customStyle="1" w:styleId="paragraph">
    <w:name w:val="paragraph"/>
    <w:basedOn w:val="Normal"/>
    <w:rsid w:val="00B53202"/>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B53202"/>
  </w:style>
  <w:style w:type="character" w:customStyle="1" w:styleId="eop">
    <w:name w:val="eop"/>
    <w:basedOn w:val="DefaultParagraphFont"/>
    <w:rsid w:val="00B53202"/>
  </w:style>
  <w:style w:type="character" w:styleId="UnresolvedMention">
    <w:name w:val="Unresolved Mention"/>
    <w:basedOn w:val="DefaultParagraphFont"/>
    <w:uiPriority w:val="99"/>
    <w:semiHidden/>
    <w:unhideWhenUsed/>
    <w:rsid w:val="00EB7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5432">
      <w:bodyDiv w:val="1"/>
      <w:marLeft w:val="0"/>
      <w:marRight w:val="0"/>
      <w:marTop w:val="0"/>
      <w:marBottom w:val="0"/>
      <w:divBdr>
        <w:top w:val="none" w:sz="0" w:space="0" w:color="auto"/>
        <w:left w:val="none" w:sz="0" w:space="0" w:color="auto"/>
        <w:bottom w:val="none" w:sz="0" w:space="0" w:color="auto"/>
        <w:right w:val="none" w:sz="0" w:space="0" w:color="auto"/>
      </w:divBdr>
      <w:divsChild>
        <w:div w:id="948662185">
          <w:marLeft w:val="0"/>
          <w:marRight w:val="0"/>
          <w:marTop w:val="0"/>
          <w:marBottom w:val="0"/>
          <w:divBdr>
            <w:top w:val="none" w:sz="0" w:space="0" w:color="auto"/>
            <w:left w:val="none" w:sz="0" w:space="0" w:color="auto"/>
            <w:bottom w:val="none" w:sz="0" w:space="0" w:color="auto"/>
            <w:right w:val="none" w:sz="0" w:space="0" w:color="auto"/>
          </w:divBdr>
        </w:div>
        <w:div w:id="1202981140">
          <w:marLeft w:val="0"/>
          <w:marRight w:val="0"/>
          <w:marTop w:val="0"/>
          <w:marBottom w:val="0"/>
          <w:divBdr>
            <w:top w:val="none" w:sz="0" w:space="0" w:color="auto"/>
            <w:left w:val="none" w:sz="0" w:space="0" w:color="auto"/>
            <w:bottom w:val="none" w:sz="0" w:space="0" w:color="auto"/>
            <w:right w:val="none" w:sz="0" w:space="0" w:color="auto"/>
          </w:divBdr>
        </w:div>
        <w:div w:id="1161966232">
          <w:marLeft w:val="0"/>
          <w:marRight w:val="0"/>
          <w:marTop w:val="0"/>
          <w:marBottom w:val="0"/>
          <w:divBdr>
            <w:top w:val="none" w:sz="0" w:space="0" w:color="auto"/>
            <w:left w:val="none" w:sz="0" w:space="0" w:color="auto"/>
            <w:bottom w:val="none" w:sz="0" w:space="0" w:color="auto"/>
            <w:right w:val="none" w:sz="0" w:space="0" w:color="auto"/>
          </w:divBdr>
        </w:div>
        <w:div w:id="346640821">
          <w:marLeft w:val="0"/>
          <w:marRight w:val="0"/>
          <w:marTop w:val="0"/>
          <w:marBottom w:val="0"/>
          <w:divBdr>
            <w:top w:val="none" w:sz="0" w:space="0" w:color="auto"/>
            <w:left w:val="none" w:sz="0" w:space="0" w:color="auto"/>
            <w:bottom w:val="none" w:sz="0" w:space="0" w:color="auto"/>
            <w:right w:val="none" w:sz="0" w:space="0" w:color="auto"/>
          </w:divBdr>
        </w:div>
        <w:div w:id="1076980017">
          <w:marLeft w:val="0"/>
          <w:marRight w:val="0"/>
          <w:marTop w:val="0"/>
          <w:marBottom w:val="0"/>
          <w:divBdr>
            <w:top w:val="none" w:sz="0" w:space="0" w:color="auto"/>
            <w:left w:val="none" w:sz="0" w:space="0" w:color="auto"/>
            <w:bottom w:val="none" w:sz="0" w:space="0" w:color="auto"/>
            <w:right w:val="none" w:sz="0" w:space="0" w:color="auto"/>
          </w:divBdr>
        </w:div>
        <w:div w:id="482507015">
          <w:marLeft w:val="0"/>
          <w:marRight w:val="0"/>
          <w:marTop w:val="0"/>
          <w:marBottom w:val="0"/>
          <w:divBdr>
            <w:top w:val="none" w:sz="0" w:space="0" w:color="auto"/>
            <w:left w:val="none" w:sz="0" w:space="0" w:color="auto"/>
            <w:bottom w:val="none" w:sz="0" w:space="0" w:color="auto"/>
            <w:right w:val="none" w:sz="0" w:space="0" w:color="auto"/>
          </w:divBdr>
        </w:div>
        <w:div w:id="943414140">
          <w:marLeft w:val="0"/>
          <w:marRight w:val="0"/>
          <w:marTop w:val="0"/>
          <w:marBottom w:val="0"/>
          <w:divBdr>
            <w:top w:val="none" w:sz="0" w:space="0" w:color="auto"/>
            <w:left w:val="none" w:sz="0" w:space="0" w:color="auto"/>
            <w:bottom w:val="none" w:sz="0" w:space="0" w:color="auto"/>
            <w:right w:val="none" w:sz="0" w:space="0" w:color="auto"/>
          </w:divBdr>
        </w:div>
        <w:div w:id="1416824272">
          <w:marLeft w:val="0"/>
          <w:marRight w:val="0"/>
          <w:marTop w:val="0"/>
          <w:marBottom w:val="0"/>
          <w:divBdr>
            <w:top w:val="none" w:sz="0" w:space="0" w:color="auto"/>
            <w:left w:val="none" w:sz="0" w:space="0" w:color="auto"/>
            <w:bottom w:val="none" w:sz="0" w:space="0" w:color="auto"/>
            <w:right w:val="none" w:sz="0" w:space="0" w:color="auto"/>
          </w:divBdr>
        </w:div>
        <w:div w:id="2130658905">
          <w:marLeft w:val="0"/>
          <w:marRight w:val="0"/>
          <w:marTop w:val="0"/>
          <w:marBottom w:val="0"/>
          <w:divBdr>
            <w:top w:val="none" w:sz="0" w:space="0" w:color="auto"/>
            <w:left w:val="none" w:sz="0" w:space="0" w:color="auto"/>
            <w:bottom w:val="none" w:sz="0" w:space="0" w:color="auto"/>
            <w:right w:val="none" w:sz="0" w:space="0" w:color="auto"/>
          </w:divBdr>
        </w:div>
        <w:div w:id="314460299">
          <w:marLeft w:val="0"/>
          <w:marRight w:val="0"/>
          <w:marTop w:val="0"/>
          <w:marBottom w:val="0"/>
          <w:divBdr>
            <w:top w:val="none" w:sz="0" w:space="0" w:color="auto"/>
            <w:left w:val="none" w:sz="0" w:space="0" w:color="auto"/>
            <w:bottom w:val="none" w:sz="0" w:space="0" w:color="auto"/>
            <w:right w:val="none" w:sz="0" w:space="0" w:color="auto"/>
          </w:divBdr>
        </w:div>
        <w:div w:id="2101559285">
          <w:marLeft w:val="0"/>
          <w:marRight w:val="0"/>
          <w:marTop w:val="0"/>
          <w:marBottom w:val="0"/>
          <w:divBdr>
            <w:top w:val="none" w:sz="0" w:space="0" w:color="auto"/>
            <w:left w:val="none" w:sz="0" w:space="0" w:color="auto"/>
            <w:bottom w:val="none" w:sz="0" w:space="0" w:color="auto"/>
            <w:right w:val="none" w:sz="0" w:space="0" w:color="auto"/>
          </w:divBdr>
        </w:div>
        <w:div w:id="192304154">
          <w:marLeft w:val="0"/>
          <w:marRight w:val="0"/>
          <w:marTop w:val="0"/>
          <w:marBottom w:val="0"/>
          <w:divBdr>
            <w:top w:val="none" w:sz="0" w:space="0" w:color="auto"/>
            <w:left w:val="none" w:sz="0" w:space="0" w:color="auto"/>
            <w:bottom w:val="none" w:sz="0" w:space="0" w:color="auto"/>
            <w:right w:val="none" w:sz="0" w:space="0" w:color="auto"/>
          </w:divBdr>
        </w:div>
        <w:div w:id="289827643">
          <w:marLeft w:val="0"/>
          <w:marRight w:val="0"/>
          <w:marTop w:val="0"/>
          <w:marBottom w:val="0"/>
          <w:divBdr>
            <w:top w:val="none" w:sz="0" w:space="0" w:color="auto"/>
            <w:left w:val="none" w:sz="0" w:space="0" w:color="auto"/>
            <w:bottom w:val="none" w:sz="0" w:space="0" w:color="auto"/>
            <w:right w:val="none" w:sz="0" w:space="0" w:color="auto"/>
          </w:divBdr>
        </w:div>
        <w:div w:id="1386953595">
          <w:marLeft w:val="0"/>
          <w:marRight w:val="0"/>
          <w:marTop w:val="0"/>
          <w:marBottom w:val="0"/>
          <w:divBdr>
            <w:top w:val="none" w:sz="0" w:space="0" w:color="auto"/>
            <w:left w:val="none" w:sz="0" w:space="0" w:color="auto"/>
            <w:bottom w:val="none" w:sz="0" w:space="0" w:color="auto"/>
            <w:right w:val="none" w:sz="0" w:space="0" w:color="auto"/>
          </w:divBdr>
        </w:div>
        <w:div w:id="24373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net.com.au/wp-content/uploads/2019/12/CBN20-04a-Management-Liability_Policy_AI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bnet.com.au/wp-content/uploads/2019/12/CBN20-03a-Cyber_Policy-wording_Emergence.pdf" TargetMode="External"/><Relationship Id="rId17" Type="http://schemas.openxmlformats.org/officeDocument/2006/relationships/hyperlink" Target="https://www.cbnet.com.au/wp-content/uploads/2019/12/CBN20-01c_Professional-Indemnity_CoC_CGU_stating-ARs.pdf" TargetMode="External"/><Relationship Id="rId2" Type="http://schemas.openxmlformats.org/officeDocument/2006/relationships/customXml" Target="../customXml/item2.xml"/><Relationship Id="rId16" Type="http://schemas.openxmlformats.org/officeDocument/2006/relationships/hyperlink" Target="https://www.cbnet.com.au/wp-content/uploads/2019/12/CBN20-14b-Legal_Expenses_CoC_QB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net.com.au/wp-content/uploads/2019/12/CBN20-01b-Professional-Indemnity-Policy-Schedule_CGU.pdf" TargetMode="External"/><Relationship Id="rId5" Type="http://schemas.openxmlformats.org/officeDocument/2006/relationships/numbering" Target="numbering.xml"/><Relationship Id="rId15" Type="http://schemas.openxmlformats.org/officeDocument/2006/relationships/hyperlink" Target="https://www.cbnet.com.au/wp-content/uploads/2019/12/CBN20-14a-Legal_Expenses_Policy_QB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net.com.au/wp-content/uploads/2019/12/CBN20-04b-Management-Liability_CoC_AIG.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3.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7C446-E64E-4546-AB39-0FB0D80B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2019-12-10T22:04:00Z</dcterms:created>
  <dcterms:modified xsi:type="dcterms:W3CDTF">2019-12-10T22:04:00Z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